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990E7" w14:textId="002E8667" w:rsidR="008F7540" w:rsidRPr="00D231F1" w:rsidRDefault="00D231F1" w:rsidP="00D231F1">
      <w:pPr>
        <w:rPr>
          <w:b/>
          <w:bCs/>
        </w:rPr>
      </w:pPr>
      <w:r w:rsidRPr="00D231F1">
        <w:rPr>
          <w:b/>
          <w:bCs/>
        </w:rPr>
        <w:t>Monthly Finance Report</w:t>
      </w:r>
      <w:r>
        <w:rPr>
          <w:b/>
          <w:bCs/>
        </w:rPr>
        <w:t xml:space="preserve"> – August </w:t>
      </w:r>
    </w:p>
    <w:p w14:paraId="69EFE0E0" w14:textId="2FB2A13D" w:rsidR="00D231F1" w:rsidRPr="00D231F1" w:rsidRDefault="00D231F1" w:rsidP="00D231F1">
      <w:pPr>
        <w:pStyle w:val="ListParagraph"/>
        <w:numPr>
          <w:ilvl w:val="0"/>
          <w:numId w:val="1"/>
        </w:numPr>
        <w:ind w:left="567" w:hanging="567"/>
        <w:rPr>
          <w:b/>
          <w:bCs/>
        </w:rPr>
      </w:pPr>
      <w:r w:rsidRPr="00D231F1">
        <w:rPr>
          <w:b/>
          <w:bCs/>
        </w:rPr>
        <w:t>Bank balance</w:t>
      </w:r>
    </w:p>
    <w:p w14:paraId="17C65B8B" w14:textId="0DB7B74C" w:rsidR="00D231F1" w:rsidRDefault="00D231F1" w:rsidP="00D231F1">
      <w:pPr>
        <w:pStyle w:val="ListParagraph"/>
        <w:ind w:left="567"/>
      </w:pPr>
      <w:r>
        <w:t>As of 14</w:t>
      </w:r>
      <w:r w:rsidRPr="00D231F1">
        <w:rPr>
          <w:vertAlign w:val="superscript"/>
        </w:rPr>
        <w:t>th</w:t>
      </w:r>
      <w:r>
        <w:t xml:space="preserve"> August 2026</w:t>
      </w:r>
    </w:p>
    <w:p w14:paraId="75499689" w14:textId="37ECA21C" w:rsidR="00D231F1" w:rsidRDefault="00D231F1" w:rsidP="00D231F1">
      <w:pPr>
        <w:pStyle w:val="ListParagraph"/>
        <w:ind w:left="567"/>
      </w:pPr>
      <w:r>
        <w:t>Unity – Day to Day account</w:t>
      </w:r>
      <w:r>
        <w:tab/>
        <w:t>£129.865.07</w:t>
      </w:r>
    </w:p>
    <w:p w14:paraId="70244D03" w14:textId="77777777" w:rsidR="00D231F1" w:rsidRDefault="00D231F1" w:rsidP="00D231F1">
      <w:pPr>
        <w:pStyle w:val="ListParagraph"/>
        <w:ind w:left="567"/>
      </w:pPr>
    </w:p>
    <w:p w14:paraId="3292E045" w14:textId="4C10C3DA" w:rsidR="00D231F1" w:rsidRPr="00D231F1" w:rsidRDefault="00D231F1" w:rsidP="00D231F1">
      <w:pPr>
        <w:pStyle w:val="ListParagraph"/>
        <w:numPr>
          <w:ilvl w:val="0"/>
          <w:numId w:val="1"/>
        </w:numPr>
        <w:ind w:left="567" w:hanging="567"/>
        <w:rPr>
          <w:b/>
          <w:bCs/>
        </w:rPr>
      </w:pPr>
      <w:r w:rsidRPr="00D231F1">
        <w:rPr>
          <w:b/>
          <w:bCs/>
        </w:rPr>
        <w:t>Expenditure &amp; Income</w:t>
      </w:r>
    </w:p>
    <w:p w14:paraId="1F4A2C06" w14:textId="5A124916" w:rsidR="00D231F1" w:rsidRDefault="00267E93" w:rsidP="00D231F1">
      <w:pPr>
        <w:pStyle w:val="ListParagraph"/>
        <w:ind w:left="567"/>
      </w:pPr>
      <w:r>
        <w:t>Expenditure</w:t>
      </w:r>
    </w:p>
    <w:tbl>
      <w:tblPr>
        <w:tblW w:w="12216" w:type="dxa"/>
        <w:tblInd w:w="562" w:type="dxa"/>
        <w:tblLook w:val="04A0" w:firstRow="1" w:lastRow="0" w:firstColumn="1" w:lastColumn="0" w:noHBand="0" w:noVBand="1"/>
      </w:tblPr>
      <w:tblGrid>
        <w:gridCol w:w="1220"/>
        <w:gridCol w:w="1113"/>
        <w:gridCol w:w="944"/>
        <w:gridCol w:w="1113"/>
        <w:gridCol w:w="2126"/>
        <w:gridCol w:w="3512"/>
        <w:gridCol w:w="1136"/>
        <w:gridCol w:w="1052"/>
      </w:tblGrid>
      <w:tr w:rsidR="00FD15F3" w:rsidRPr="00FD15F3" w14:paraId="383E6237" w14:textId="77777777" w:rsidTr="00267E93">
        <w:trPr>
          <w:trHeight w:val="285"/>
        </w:trPr>
        <w:tc>
          <w:tcPr>
            <w:tcW w:w="1220" w:type="dxa"/>
            <w:tcBorders>
              <w:top w:val="single" w:sz="4" w:space="0" w:color="95B3D7"/>
              <w:left w:val="single" w:sz="4" w:space="0" w:color="95B3D7"/>
              <w:bottom w:val="single" w:sz="4" w:space="0" w:color="95B3D7"/>
              <w:right w:val="nil"/>
            </w:tcBorders>
            <w:shd w:val="clear" w:color="000000" w:fill="CFCFCF"/>
            <w:noWrap/>
            <w:vAlign w:val="bottom"/>
            <w:hideMark/>
          </w:tcPr>
          <w:p w14:paraId="438737E5" w14:textId="77777777" w:rsidR="00FD15F3" w:rsidRPr="00FD15F3" w:rsidRDefault="00FD15F3" w:rsidP="00FD15F3">
            <w:pPr>
              <w:spacing w:after="0" w:line="240" w:lineRule="auto"/>
              <w:rPr>
                <w:rFonts w:ascii="Calibri" w:eastAsia="Times New Roman" w:hAnsi="Calibri" w:cs="Calibri"/>
                <w:b/>
                <w:bCs/>
                <w:color w:val="FFFFFF"/>
                <w:kern w:val="0"/>
                <w:lang w:eastAsia="en-GB"/>
                <w14:ligatures w14:val="none"/>
              </w:rPr>
            </w:pPr>
            <w:r w:rsidRPr="00FD15F3">
              <w:rPr>
                <w:rFonts w:ascii="Calibri" w:eastAsia="Times New Roman" w:hAnsi="Calibri" w:cs="Calibri"/>
                <w:b/>
                <w:bCs/>
                <w:color w:val="FFFFFF"/>
                <w:kern w:val="0"/>
                <w:lang w:eastAsia="en-GB"/>
                <w14:ligatures w14:val="none"/>
              </w:rPr>
              <w:t>Date</w:t>
            </w:r>
          </w:p>
        </w:tc>
        <w:tc>
          <w:tcPr>
            <w:tcW w:w="1113" w:type="dxa"/>
            <w:tcBorders>
              <w:top w:val="single" w:sz="4" w:space="0" w:color="95B3D7"/>
              <w:left w:val="nil"/>
              <w:bottom w:val="single" w:sz="4" w:space="0" w:color="95B3D7"/>
              <w:right w:val="nil"/>
            </w:tcBorders>
            <w:shd w:val="clear" w:color="000000" w:fill="CFCFCF"/>
            <w:noWrap/>
            <w:vAlign w:val="bottom"/>
            <w:hideMark/>
          </w:tcPr>
          <w:p w14:paraId="35781D1D" w14:textId="77777777" w:rsidR="00FD15F3" w:rsidRPr="00FD15F3" w:rsidRDefault="00FD15F3" w:rsidP="00FD15F3">
            <w:pPr>
              <w:spacing w:after="0" w:line="240" w:lineRule="auto"/>
              <w:rPr>
                <w:rFonts w:ascii="Calibri" w:eastAsia="Times New Roman" w:hAnsi="Calibri" w:cs="Calibri"/>
                <w:b/>
                <w:bCs/>
                <w:color w:val="FFFFFF"/>
                <w:kern w:val="0"/>
                <w:lang w:eastAsia="en-GB"/>
                <w14:ligatures w14:val="none"/>
              </w:rPr>
            </w:pPr>
            <w:r w:rsidRPr="00FD15F3">
              <w:rPr>
                <w:rFonts w:ascii="Calibri" w:eastAsia="Times New Roman" w:hAnsi="Calibri" w:cs="Calibri"/>
                <w:b/>
                <w:bCs/>
                <w:color w:val="FFFFFF"/>
                <w:kern w:val="0"/>
                <w:lang w:eastAsia="en-GB"/>
                <w14:ligatures w14:val="none"/>
              </w:rPr>
              <w:t>Net</w:t>
            </w:r>
          </w:p>
        </w:tc>
        <w:tc>
          <w:tcPr>
            <w:tcW w:w="944" w:type="dxa"/>
            <w:tcBorders>
              <w:top w:val="single" w:sz="4" w:space="0" w:color="95B3D7"/>
              <w:left w:val="nil"/>
              <w:bottom w:val="single" w:sz="4" w:space="0" w:color="95B3D7"/>
              <w:right w:val="nil"/>
            </w:tcBorders>
            <w:shd w:val="clear" w:color="000000" w:fill="CFCFCF"/>
            <w:noWrap/>
            <w:vAlign w:val="bottom"/>
            <w:hideMark/>
          </w:tcPr>
          <w:p w14:paraId="5C01C1F7" w14:textId="77777777" w:rsidR="00FD15F3" w:rsidRPr="00FD15F3" w:rsidRDefault="00FD15F3" w:rsidP="00FD15F3">
            <w:pPr>
              <w:spacing w:after="0" w:line="240" w:lineRule="auto"/>
              <w:rPr>
                <w:rFonts w:ascii="Calibri" w:eastAsia="Times New Roman" w:hAnsi="Calibri" w:cs="Calibri"/>
                <w:b/>
                <w:bCs/>
                <w:color w:val="FFFFFF"/>
                <w:kern w:val="0"/>
                <w:lang w:eastAsia="en-GB"/>
                <w14:ligatures w14:val="none"/>
              </w:rPr>
            </w:pPr>
            <w:r w:rsidRPr="00FD15F3">
              <w:rPr>
                <w:rFonts w:ascii="Calibri" w:eastAsia="Times New Roman" w:hAnsi="Calibri" w:cs="Calibri"/>
                <w:b/>
                <w:bCs/>
                <w:color w:val="FFFFFF"/>
                <w:kern w:val="0"/>
                <w:lang w:eastAsia="en-GB"/>
                <w14:ligatures w14:val="none"/>
              </w:rPr>
              <w:t>VAT</w:t>
            </w:r>
          </w:p>
        </w:tc>
        <w:tc>
          <w:tcPr>
            <w:tcW w:w="1113" w:type="dxa"/>
            <w:tcBorders>
              <w:top w:val="single" w:sz="4" w:space="0" w:color="95B3D7"/>
              <w:left w:val="nil"/>
              <w:bottom w:val="single" w:sz="4" w:space="0" w:color="95B3D7"/>
              <w:right w:val="nil"/>
            </w:tcBorders>
            <w:shd w:val="clear" w:color="000000" w:fill="CFCFCF"/>
            <w:noWrap/>
            <w:vAlign w:val="bottom"/>
            <w:hideMark/>
          </w:tcPr>
          <w:p w14:paraId="4A7B182A" w14:textId="77777777" w:rsidR="00FD15F3" w:rsidRPr="00FD15F3" w:rsidRDefault="00FD15F3" w:rsidP="00FD15F3">
            <w:pPr>
              <w:spacing w:after="0" w:line="240" w:lineRule="auto"/>
              <w:rPr>
                <w:rFonts w:ascii="Calibri" w:eastAsia="Times New Roman" w:hAnsi="Calibri" w:cs="Calibri"/>
                <w:b/>
                <w:bCs/>
                <w:color w:val="FFFFFF"/>
                <w:kern w:val="0"/>
                <w:lang w:eastAsia="en-GB"/>
                <w14:ligatures w14:val="none"/>
              </w:rPr>
            </w:pPr>
            <w:r w:rsidRPr="00FD15F3">
              <w:rPr>
                <w:rFonts w:ascii="Calibri" w:eastAsia="Times New Roman" w:hAnsi="Calibri" w:cs="Calibri"/>
                <w:b/>
                <w:bCs/>
                <w:color w:val="FFFFFF"/>
                <w:kern w:val="0"/>
                <w:lang w:eastAsia="en-GB"/>
                <w14:ligatures w14:val="none"/>
              </w:rPr>
              <w:t>Total</w:t>
            </w:r>
          </w:p>
        </w:tc>
        <w:tc>
          <w:tcPr>
            <w:tcW w:w="2126" w:type="dxa"/>
            <w:tcBorders>
              <w:top w:val="single" w:sz="4" w:space="0" w:color="95B3D7"/>
              <w:left w:val="nil"/>
              <w:bottom w:val="single" w:sz="4" w:space="0" w:color="95B3D7"/>
              <w:right w:val="nil"/>
            </w:tcBorders>
            <w:shd w:val="clear" w:color="000000" w:fill="CFCFCF"/>
            <w:noWrap/>
            <w:vAlign w:val="bottom"/>
            <w:hideMark/>
          </w:tcPr>
          <w:p w14:paraId="6F5AF1A0" w14:textId="77777777" w:rsidR="00FD15F3" w:rsidRPr="00FD15F3" w:rsidRDefault="00FD15F3" w:rsidP="00FD15F3">
            <w:pPr>
              <w:spacing w:after="0" w:line="240" w:lineRule="auto"/>
              <w:rPr>
                <w:rFonts w:ascii="Calibri" w:eastAsia="Times New Roman" w:hAnsi="Calibri" w:cs="Calibri"/>
                <w:b/>
                <w:bCs/>
                <w:color w:val="FFFFFF"/>
                <w:kern w:val="0"/>
                <w:lang w:eastAsia="en-GB"/>
                <w14:ligatures w14:val="none"/>
              </w:rPr>
            </w:pPr>
            <w:r w:rsidRPr="00FD15F3">
              <w:rPr>
                <w:rFonts w:ascii="Calibri" w:eastAsia="Times New Roman" w:hAnsi="Calibri" w:cs="Calibri"/>
                <w:b/>
                <w:bCs/>
                <w:color w:val="FFFFFF"/>
                <w:kern w:val="0"/>
                <w:lang w:eastAsia="en-GB"/>
                <w14:ligatures w14:val="none"/>
              </w:rPr>
              <w:t>Description</w:t>
            </w:r>
          </w:p>
        </w:tc>
        <w:tc>
          <w:tcPr>
            <w:tcW w:w="3512" w:type="dxa"/>
            <w:tcBorders>
              <w:top w:val="single" w:sz="4" w:space="0" w:color="95B3D7"/>
              <w:left w:val="nil"/>
              <w:bottom w:val="single" w:sz="4" w:space="0" w:color="95B3D7"/>
              <w:right w:val="nil"/>
            </w:tcBorders>
            <w:shd w:val="clear" w:color="000000" w:fill="CFCFCF"/>
            <w:noWrap/>
            <w:vAlign w:val="bottom"/>
            <w:hideMark/>
          </w:tcPr>
          <w:p w14:paraId="0EF47652" w14:textId="77777777" w:rsidR="00FD15F3" w:rsidRPr="00FD15F3" w:rsidRDefault="00FD15F3" w:rsidP="00FD15F3">
            <w:pPr>
              <w:spacing w:after="0" w:line="240" w:lineRule="auto"/>
              <w:rPr>
                <w:rFonts w:ascii="Calibri" w:eastAsia="Times New Roman" w:hAnsi="Calibri" w:cs="Calibri"/>
                <w:b/>
                <w:bCs/>
                <w:color w:val="FFFFFF"/>
                <w:kern w:val="0"/>
                <w:lang w:eastAsia="en-GB"/>
                <w14:ligatures w14:val="none"/>
              </w:rPr>
            </w:pPr>
            <w:r w:rsidRPr="00FD15F3">
              <w:rPr>
                <w:rFonts w:ascii="Calibri" w:eastAsia="Times New Roman" w:hAnsi="Calibri" w:cs="Calibri"/>
                <w:b/>
                <w:bCs/>
                <w:color w:val="FFFFFF"/>
                <w:kern w:val="0"/>
                <w:lang w:eastAsia="en-GB"/>
                <w14:ligatures w14:val="none"/>
              </w:rPr>
              <w:t>Supplier</w:t>
            </w:r>
          </w:p>
        </w:tc>
        <w:tc>
          <w:tcPr>
            <w:tcW w:w="1136" w:type="dxa"/>
            <w:tcBorders>
              <w:top w:val="single" w:sz="4" w:space="0" w:color="95B3D7"/>
              <w:left w:val="nil"/>
              <w:bottom w:val="single" w:sz="4" w:space="0" w:color="95B3D7"/>
              <w:right w:val="nil"/>
            </w:tcBorders>
            <w:shd w:val="clear" w:color="000000" w:fill="CFCFCF"/>
            <w:noWrap/>
            <w:vAlign w:val="bottom"/>
            <w:hideMark/>
          </w:tcPr>
          <w:p w14:paraId="536BF08B" w14:textId="77777777" w:rsidR="00FD15F3" w:rsidRPr="00FD15F3" w:rsidRDefault="00FD15F3" w:rsidP="00FD15F3">
            <w:pPr>
              <w:spacing w:after="0" w:line="240" w:lineRule="auto"/>
              <w:rPr>
                <w:rFonts w:ascii="Calibri" w:eastAsia="Times New Roman" w:hAnsi="Calibri" w:cs="Calibri"/>
                <w:b/>
                <w:bCs/>
                <w:color w:val="FFFFFF"/>
                <w:kern w:val="0"/>
                <w:lang w:eastAsia="en-GB"/>
                <w14:ligatures w14:val="none"/>
              </w:rPr>
            </w:pPr>
            <w:r w:rsidRPr="00FD15F3">
              <w:rPr>
                <w:rFonts w:ascii="Calibri" w:eastAsia="Times New Roman" w:hAnsi="Calibri" w:cs="Calibri"/>
                <w:b/>
                <w:bCs/>
                <w:color w:val="FFFFFF"/>
                <w:kern w:val="0"/>
                <w:lang w:eastAsia="en-GB"/>
                <w14:ligatures w14:val="none"/>
              </w:rPr>
              <w:t>Bank</w:t>
            </w:r>
          </w:p>
        </w:tc>
        <w:tc>
          <w:tcPr>
            <w:tcW w:w="1052" w:type="dxa"/>
            <w:tcBorders>
              <w:top w:val="single" w:sz="4" w:space="0" w:color="95B3D7"/>
              <w:left w:val="nil"/>
              <w:bottom w:val="single" w:sz="4" w:space="0" w:color="95B3D7"/>
              <w:right w:val="single" w:sz="4" w:space="0" w:color="95B3D7"/>
            </w:tcBorders>
            <w:shd w:val="clear" w:color="000000" w:fill="CFCFCF"/>
            <w:noWrap/>
            <w:vAlign w:val="bottom"/>
            <w:hideMark/>
          </w:tcPr>
          <w:p w14:paraId="6EF7ECA5" w14:textId="77777777" w:rsidR="00FD15F3" w:rsidRPr="00FD15F3" w:rsidRDefault="00FD15F3" w:rsidP="00FD15F3">
            <w:pPr>
              <w:spacing w:after="0" w:line="240" w:lineRule="auto"/>
              <w:rPr>
                <w:rFonts w:ascii="Calibri" w:eastAsia="Times New Roman" w:hAnsi="Calibri" w:cs="Calibri"/>
                <w:b/>
                <w:bCs/>
                <w:color w:val="FFFFFF"/>
                <w:kern w:val="0"/>
                <w:lang w:eastAsia="en-GB"/>
                <w14:ligatures w14:val="none"/>
              </w:rPr>
            </w:pPr>
            <w:r w:rsidRPr="00FD15F3">
              <w:rPr>
                <w:rFonts w:ascii="Calibri" w:eastAsia="Times New Roman" w:hAnsi="Calibri" w:cs="Calibri"/>
                <w:b/>
                <w:bCs/>
                <w:color w:val="FFFFFF"/>
                <w:kern w:val="0"/>
                <w:lang w:eastAsia="en-GB"/>
                <w14:ligatures w14:val="none"/>
              </w:rPr>
              <w:t>Tender</w:t>
            </w:r>
          </w:p>
        </w:tc>
      </w:tr>
      <w:tr w:rsidR="00FD15F3" w:rsidRPr="00FD15F3" w14:paraId="7D156C14" w14:textId="77777777" w:rsidTr="00267E93">
        <w:trPr>
          <w:trHeight w:val="285"/>
        </w:trPr>
        <w:tc>
          <w:tcPr>
            <w:tcW w:w="1220" w:type="dxa"/>
            <w:tcBorders>
              <w:top w:val="single" w:sz="4" w:space="0" w:color="95B3D7"/>
              <w:left w:val="single" w:sz="4" w:space="0" w:color="95B3D7"/>
              <w:bottom w:val="single" w:sz="4" w:space="0" w:color="95B3D7"/>
              <w:right w:val="nil"/>
            </w:tcBorders>
            <w:shd w:val="clear" w:color="DCE6F1" w:fill="DCE6F1"/>
            <w:noWrap/>
            <w:vAlign w:val="bottom"/>
            <w:hideMark/>
          </w:tcPr>
          <w:p w14:paraId="4C4A9D97"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19.08.2026</w:t>
            </w:r>
          </w:p>
        </w:tc>
        <w:tc>
          <w:tcPr>
            <w:tcW w:w="1113" w:type="dxa"/>
            <w:tcBorders>
              <w:top w:val="single" w:sz="4" w:space="0" w:color="95B3D7"/>
              <w:left w:val="nil"/>
              <w:bottom w:val="single" w:sz="4" w:space="0" w:color="95B3D7"/>
              <w:right w:val="nil"/>
            </w:tcBorders>
            <w:shd w:val="clear" w:color="DCE6F1" w:fill="DCE6F1"/>
            <w:noWrap/>
            <w:vAlign w:val="bottom"/>
            <w:hideMark/>
          </w:tcPr>
          <w:p w14:paraId="658C79E0"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£13.18</w:t>
            </w:r>
          </w:p>
        </w:tc>
        <w:tc>
          <w:tcPr>
            <w:tcW w:w="944" w:type="dxa"/>
            <w:tcBorders>
              <w:top w:val="single" w:sz="4" w:space="0" w:color="95B3D7"/>
              <w:left w:val="nil"/>
              <w:bottom w:val="single" w:sz="4" w:space="0" w:color="95B3D7"/>
              <w:right w:val="nil"/>
            </w:tcBorders>
            <w:shd w:val="clear" w:color="DCE6F1" w:fill="DCE6F1"/>
            <w:noWrap/>
            <w:vAlign w:val="bottom"/>
            <w:hideMark/>
          </w:tcPr>
          <w:p w14:paraId="592C8647"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£0.00</w:t>
            </w:r>
          </w:p>
        </w:tc>
        <w:tc>
          <w:tcPr>
            <w:tcW w:w="1113" w:type="dxa"/>
            <w:tcBorders>
              <w:top w:val="single" w:sz="4" w:space="0" w:color="95B3D7"/>
              <w:left w:val="nil"/>
              <w:bottom w:val="single" w:sz="4" w:space="0" w:color="95B3D7"/>
              <w:right w:val="nil"/>
            </w:tcBorders>
            <w:shd w:val="clear" w:color="DCE6F1" w:fill="DCE6F1"/>
            <w:noWrap/>
            <w:vAlign w:val="bottom"/>
            <w:hideMark/>
          </w:tcPr>
          <w:p w14:paraId="1C282DF5"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£13.18</w:t>
            </w:r>
          </w:p>
        </w:tc>
        <w:tc>
          <w:tcPr>
            <w:tcW w:w="2126" w:type="dxa"/>
            <w:tcBorders>
              <w:top w:val="single" w:sz="4" w:space="0" w:color="95B3D7"/>
              <w:left w:val="nil"/>
              <w:bottom w:val="single" w:sz="4" w:space="0" w:color="95B3D7"/>
              <w:right w:val="nil"/>
            </w:tcBorders>
            <w:shd w:val="clear" w:color="DCE6F1" w:fill="DCE6F1"/>
            <w:noWrap/>
            <w:vAlign w:val="bottom"/>
            <w:hideMark/>
          </w:tcPr>
          <w:p w14:paraId="4C77D384"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Printing</w:t>
            </w:r>
          </w:p>
        </w:tc>
        <w:tc>
          <w:tcPr>
            <w:tcW w:w="3512" w:type="dxa"/>
            <w:tcBorders>
              <w:top w:val="single" w:sz="4" w:space="0" w:color="95B3D7"/>
              <w:left w:val="nil"/>
              <w:bottom w:val="single" w:sz="4" w:space="0" w:color="95B3D7"/>
              <w:right w:val="nil"/>
            </w:tcBorders>
            <w:shd w:val="clear" w:color="DCE6F1" w:fill="DCE6F1"/>
            <w:noWrap/>
            <w:vAlign w:val="bottom"/>
            <w:hideMark/>
          </w:tcPr>
          <w:p w14:paraId="2BFA3BAE"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proofErr w:type="spellStart"/>
            <w:r w:rsidRPr="00FD15F3">
              <w:rPr>
                <w:rFonts w:ascii="Calibri" w:eastAsia="Times New Roman" w:hAnsi="Calibri" w:cs="Calibri"/>
                <w:color w:val="000000"/>
                <w:kern w:val="0"/>
                <w:lang w:eastAsia="en-GB"/>
                <w14:ligatures w14:val="none"/>
              </w:rPr>
              <w:t>Puddletown</w:t>
            </w:r>
            <w:proofErr w:type="spellEnd"/>
            <w:r w:rsidRPr="00FD15F3">
              <w:rPr>
                <w:rFonts w:ascii="Calibri" w:eastAsia="Times New Roman" w:hAnsi="Calibri" w:cs="Calibri"/>
                <w:color w:val="000000"/>
                <w:kern w:val="0"/>
                <w:lang w:eastAsia="en-GB"/>
                <w14:ligatures w14:val="none"/>
              </w:rPr>
              <w:t xml:space="preserve"> Area Parish Council</w:t>
            </w:r>
          </w:p>
        </w:tc>
        <w:tc>
          <w:tcPr>
            <w:tcW w:w="1136" w:type="dxa"/>
            <w:tcBorders>
              <w:top w:val="single" w:sz="4" w:space="0" w:color="95B3D7"/>
              <w:left w:val="nil"/>
              <w:bottom w:val="single" w:sz="4" w:space="0" w:color="95B3D7"/>
              <w:right w:val="nil"/>
            </w:tcBorders>
            <w:shd w:val="clear" w:color="DCE6F1" w:fill="DCE6F1"/>
            <w:noWrap/>
            <w:vAlign w:val="bottom"/>
            <w:hideMark/>
          </w:tcPr>
          <w:p w14:paraId="39D05C0D" w14:textId="1A9507AB"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 xml:space="preserve">Unity </w:t>
            </w:r>
          </w:p>
        </w:tc>
        <w:tc>
          <w:tcPr>
            <w:tcW w:w="1052" w:type="dxa"/>
            <w:tcBorders>
              <w:top w:val="single" w:sz="4" w:space="0" w:color="95B3D7"/>
              <w:left w:val="nil"/>
              <w:bottom w:val="single" w:sz="4" w:space="0" w:color="95B3D7"/>
              <w:right w:val="single" w:sz="4" w:space="0" w:color="95B3D7"/>
            </w:tcBorders>
            <w:shd w:val="clear" w:color="DCE6F1" w:fill="DCE6F1"/>
            <w:noWrap/>
            <w:vAlign w:val="bottom"/>
            <w:hideMark/>
          </w:tcPr>
          <w:p w14:paraId="09683066"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ONLINE</w:t>
            </w:r>
          </w:p>
        </w:tc>
      </w:tr>
      <w:tr w:rsidR="00FD15F3" w:rsidRPr="00FD15F3" w14:paraId="68FCB21F" w14:textId="77777777" w:rsidTr="00267E93">
        <w:trPr>
          <w:trHeight w:val="285"/>
        </w:trPr>
        <w:tc>
          <w:tcPr>
            <w:tcW w:w="1220" w:type="dxa"/>
            <w:tcBorders>
              <w:top w:val="single" w:sz="4" w:space="0" w:color="95B3D7"/>
              <w:left w:val="single" w:sz="4" w:space="0" w:color="95B3D7"/>
              <w:bottom w:val="single" w:sz="4" w:space="0" w:color="95B3D7"/>
              <w:right w:val="nil"/>
            </w:tcBorders>
            <w:noWrap/>
            <w:vAlign w:val="bottom"/>
            <w:hideMark/>
          </w:tcPr>
          <w:p w14:paraId="39E02FDB"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19.08.2026</w:t>
            </w:r>
          </w:p>
        </w:tc>
        <w:tc>
          <w:tcPr>
            <w:tcW w:w="1113" w:type="dxa"/>
            <w:tcBorders>
              <w:top w:val="single" w:sz="4" w:space="0" w:color="95B3D7"/>
              <w:left w:val="nil"/>
              <w:bottom w:val="single" w:sz="4" w:space="0" w:color="95B3D7"/>
              <w:right w:val="nil"/>
            </w:tcBorders>
            <w:noWrap/>
            <w:vAlign w:val="bottom"/>
            <w:hideMark/>
          </w:tcPr>
          <w:p w14:paraId="6898B04F"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£35.00</w:t>
            </w:r>
          </w:p>
        </w:tc>
        <w:tc>
          <w:tcPr>
            <w:tcW w:w="944" w:type="dxa"/>
            <w:tcBorders>
              <w:top w:val="single" w:sz="4" w:space="0" w:color="95B3D7"/>
              <w:left w:val="nil"/>
              <w:bottom w:val="single" w:sz="4" w:space="0" w:color="95B3D7"/>
              <w:right w:val="nil"/>
            </w:tcBorders>
            <w:noWrap/>
            <w:vAlign w:val="bottom"/>
            <w:hideMark/>
          </w:tcPr>
          <w:p w14:paraId="44B0B90A"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£7.00</w:t>
            </w:r>
          </w:p>
        </w:tc>
        <w:tc>
          <w:tcPr>
            <w:tcW w:w="1113" w:type="dxa"/>
            <w:tcBorders>
              <w:top w:val="single" w:sz="4" w:space="0" w:color="95B3D7"/>
              <w:left w:val="nil"/>
              <w:bottom w:val="single" w:sz="4" w:space="0" w:color="95B3D7"/>
              <w:right w:val="nil"/>
            </w:tcBorders>
            <w:noWrap/>
            <w:vAlign w:val="bottom"/>
            <w:hideMark/>
          </w:tcPr>
          <w:p w14:paraId="4AB79584"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£42.00</w:t>
            </w:r>
          </w:p>
        </w:tc>
        <w:tc>
          <w:tcPr>
            <w:tcW w:w="2126" w:type="dxa"/>
            <w:tcBorders>
              <w:top w:val="single" w:sz="4" w:space="0" w:color="95B3D7"/>
              <w:left w:val="nil"/>
              <w:bottom w:val="single" w:sz="4" w:space="0" w:color="95B3D7"/>
              <w:right w:val="nil"/>
            </w:tcBorders>
            <w:noWrap/>
            <w:vAlign w:val="bottom"/>
            <w:hideMark/>
          </w:tcPr>
          <w:p w14:paraId="7FEFBD78"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Allotment Package</w:t>
            </w:r>
          </w:p>
        </w:tc>
        <w:tc>
          <w:tcPr>
            <w:tcW w:w="3512" w:type="dxa"/>
            <w:tcBorders>
              <w:top w:val="single" w:sz="4" w:space="0" w:color="95B3D7"/>
              <w:left w:val="nil"/>
              <w:bottom w:val="single" w:sz="4" w:space="0" w:color="95B3D7"/>
              <w:right w:val="nil"/>
            </w:tcBorders>
            <w:noWrap/>
            <w:vAlign w:val="bottom"/>
            <w:hideMark/>
          </w:tcPr>
          <w:p w14:paraId="2B44A09A"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Starboard Systems Limited</w:t>
            </w:r>
          </w:p>
        </w:tc>
        <w:tc>
          <w:tcPr>
            <w:tcW w:w="1136" w:type="dxa"/>
            <w:tcBorders>
              <w:top w:val="single" w:sz="4" w:space="0" w:color="95B3D7"/>
              <w:left w:val="nil"/>
              <w:bottom w:val="single" w:sz="4" w:space="0" w:color="95B3D7"/>
              <w:right w:val="nil"/>
            </w:tcBorders>
            <w:noWrap/>
            <w:vAlign w:val="bottom"/>
            <w:hideMark/>
          </w:tcPr>
          <w:p w14:paraId="02D1FF1A" w14:textId="6253E214"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 xml:space="preserve">Unity </w:t>
            </w:r>
          </w:p>
        </w:tc>
        <w:tc>
          <w:tcPr>
            <w:tcW w:w="1052" w:type="dxa"/>
            <w:tcBorders>
              <w:top w:val="single" w:sz="4" w:space="0" w:color="95B3D7"/>
              <w:left w:val="nil"/>
              <w:bottom w:val="single" w:sz="4" w:space="0" w:color="95B3D7"/>
              <w:right w:val="single" w:sz="4" w:space="0" w:color="95B3D7"/>
            </w:tcBorders>
            <w:noWrap/>
            <w:vAlign w:val="bottom"/>
            <w:hideMark/>
          </w:tcPr>
          <w:p w14:paraId="4D34430A"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ONLINE</w:t>
            </w:r>
          </w:p>
        </w:tc>
      </w:tr>
      <w:tr w:rsidR="00FD15F3" w:rsidRPr="00FD15F3" w14:paraId="041351F0" w14:textId="77777777" w:rsidTr="00267E93">
        <w:trPr>
          <w:trHeight w:val="285"/>
        </w:trPr>
        <w:tc>
          <w:tcPr>
            <w:tcW w:w="1220" w:type="dxa"/>
            <w:tcBorders>
              <w:top w:val="single" w:sz="4" w:space="0" w:color="95B3D7"/>
              <w:left w:val="single" w:sz="4" w:space="0" w:color="95B3D7"/>
              <w:bottom w:val="single" w:sz="4" w:space="0" w:color="95B3D7"/>
              <w:right w:val="nil"/>
            </w:tcBorders>
            <w:shd w:val="clear" w:color="DCE6F1" w:fill="DCE6F1"/>
            <w:noWrap/>
            <w:vAlign w:val="bottom"/>
            <w:hideMark/>
          </w:tcPr>
          <w:p w14:paraId="414A37C9"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19.08.2026</w:t>
            </w:r>
          </w:p>
        </w:tc>
        <w:tc>
          <w:tcPr>
            <w:tcW w:w="1113" w:type="dxa"/>
            <w:tcBorders>
              <w:top w:val="single" w:sz="4" w:space="0" w:color="95B3D7"/>
              <w:left w:val="nil"/>
              <w:bottom w:val="single" w:sz="4" w:space="0" w:color="95B3D7"/>
              <w:right w:val="nil"/>
            </w:tcBorders>
            <w:shd w:val="clear" w:color="DCE6F1" w:fill="DCE6F1"/>
            <w:noWrap/>
            <w:vAlign w:val="bottom"/>
            <w:hideMark/>
          </w:tcPr>
          <w:p w14:paraId="574B02C5"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£7.58</w:t>
            </w:r>
          </w:p>
        </w:tc>
        <w:tc>
          <w:tcPr>
            <w:tcW w:w="944" w:type="dxa"/>
            <w:tcBorders>
              <w:top w:val="single" w:sz="4" w:space="0" w:color="95B3D7"/>
              <w:left w:val="nil"/>
              <w:bottom w:val="single" w:sz="4" w:space="0" w:color="95B3D7"/>
              <w:right w:val="nil"/>
            </w:tcBorders>
            <w:shd w:val="clear" w:color="DCE6F1" w:fill="DCE6F1"/>
            <w:noWrap/>
            <w:vAlign w:val="bottom"/>
            <w:hideMark/>
          </w:tcPr>
          <w:p w14:paraId="73B616DB"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£0.00</w:t>
            </w:r>
          </w:p>
        </w:tc>
        <w:tc>
          <w:tcPr>
            <w:tcW w:w="1113" w:type="dxa"/>
            <w:tcBorders>
              <w:top w:val="single" w:sz="4" w:space="0" w:color="95B3D7"/>
              <w:left w:val="nil"/>
              <w:bottom w:val="single" w:sz="4" w:space="0" w:color="95B3D7"/>
              <w:right w:val="nil"/>
            </w:tcBorders>
            <w:shd w:val="clear" w:color="DCE6F1" w:fill="DCE6F1"/>
            <w:noWrap/>
            <w:vAlign w:val="bottom"/>
            <w:hideMark/>
          </w:tcPr>
          <w:p w14:paraId="2B97C0DA"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£7.58</w:t>
            </w:r>
          </w:p>
        </w:tc>
        <w:tc>
          <w:tcPr>
            <w:tcW w:w="2126" w:type="dxa"/>
            <w:tcBorders>
              <w:top w:val="single" w:sz="4" w:space="0" w:color="95B3D7"/>
              <w:left w:val="nil"/>
              <w:bottom w:val="single" w:sz="4" w:space="0" w:color="95B3D7"/>
              <w:right w:val="nil"/>
            </w:tcBorders>
            <w:shd w:val="clear" w:color="DCE6F1" w:fill="DCE6F1"/>
            <w:noWrap/>
            <w:vAlign w:val="bottom"/>
            <w:hideMark/>
          </w:tcPr>
          <w:p w14:paraId="77CE373F"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Dots</w:t>
            </w:r>
          </w:p>
        </w:tc>
        <w:tc>
          <w:tcPr>
            <w:tcW w:w="3512" w:type="dxa"/>
            <w:tcBorders>
              <w:top w:val="single" w:sz="4" w:space="0" w:color="95B3D7"/>
              <w:left w:val="nil"/>
              <w:bottom w:val="single" w:sz="4" w:space="0" w:color="95B3D7"/>
              <w:right w:val="nil"/>
            </w:tcBorders>
            <w:shd w:val="clear" w:color="DCE6F1" w:fill="DCE6F1"/>
            <w:noWrap/>
            <w:vAlign w:val="bottom"/>
            <w:hideMark/>
          </w:tcPr>
          <w:p w14:paraId="3D2A53BD"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proofErr w:type="spellStart"/>
            <w:r w:rsidRPr="00FD15F3">
              <w:rPr>
                <w:rFonts w:ascii="Calibri" w:eastAsia="Times New Roman" w:hAnsi="Calibri" w:cs="Calibri"/>
                <w:color w:val="000000"/>
                <w:kern w:val="0"/>
                <w:lang w:eastAsia="en-GB"/>
                <w14:ligatures w14:val="none"/>
              </w:rPr>
              <w:t>Shenzhensciliqikejiyouxiangongsi</w:t>
            </w:r>
            <w:proofErr w:type="spellEnd"/>
          </w:p>
        </w:tc>
        <w:tc>
          <w:tcPr>
            <w:tcW w:w="1136" w:type="dxa"/>
            <w:tcBorders>
              <w:top w:val="single" w:sz="4" w:space="0" w:color="95B3D7"/>
              <w:left w:val="nil"/>
              <w:bottom w:val="single" w:sz="4" w:space="0" w:color="95B3D7"/>
              <w:right w:val="nil"/>
            </w:tcBorders>
            <w:shd w:val="clear" w:color="DCE6F1" w:fill="DCE6F1"/>
            <w:noWrap/>
            <w:vAlign w:val="bottom"/>
            <w:hideMark/>
          </w:tcPr>
          <w:p w14:paraId="1BDB4A36" w14:textId="47150F3D"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 xml:space="preserve">Unity </w:t>
            </w:r>
          </w:p>
        </w:tc>
        <w:tc>
          <w:tcPr>
            <w:tcW w:w="1052" w:type="dxa"/>
            <w:tcBorders>
              <w:top w:val="single" w:sz="4" w:space="0" w:color="95B3D7"/>
              <w:left w:val="nil"/>
              <w:bottom w:val="single" w:sz="4" w:space="0" w:color="95B3D7"/>
              <w:right w:val="single" w:sz="4" w:space="0" w:color="95B3D7"/>
            </w:tcBorders>
            <w:shd w:val="clear" w:color="DCE6F1" w:fill="DCE6F1"/>
            <w:noWrap/>
            <w:vAlign w:val="bottom"/>
            <w:hideMark/>
          </w:tcPr>
          <w:p w14:paraId="46BAB735"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ONLINE</w:t>
            </w:r>
          </w:p>
        </w:tc>
      </w:tr>
      <w:tr w:rsidR="00FD15F3" w:rsidRPr="00FD15F3" w14:paraId="26EAC1AA" w14:textId="77777777" w:rsidTr="00267E93">
        <w:trPr>
          <w:trHeight w:val="285"/>
        </w:trPr>
        <w:tc>
          <w:tcPr>
            <w:tcW w:w="1220" w:type="dxa"/>
            <w:tcBorders>
              <w:top w:val="single" w:sz="4" w:space="0" w:color="95B3D7"/>
              <w:left w:val="single" w:sz="4" w:space="0" w:color="95B3D7"/>
              <w:bottom w:val="single" w:sz="4" w:space="0" w:color="95B3D7"/>
              <w:right w:val="nil"/>
            </w:tcBorders>
            <w:noWrap/>
            <w:vAlign w:val="bottom"/>
            <w:hideMark/>
          </w:tcPr>
          <w:p w14:paraId="743B03F4"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19.08.2026</w:t>
            </w:r>
          </w:p>
        </w:tc>
        <w:tc>
          <w:tcPr>
            <w:tcW w:w="1113" w:type="dxa"/>
            <w:tcBorders>
              <w:top w:val="single" w:sz="4" w:space="0" w:color="95B3D7"/>
              <w:left w:val="nil"/>
              <w:bottom w:val="single" w:sz="4" w:space="0" w:color="95B3D7"/>
              <w:right w:val="nil"/>
            </w:tcBorders>
            <w:noWrap/>
            <w:vAlign w:val="bottom"/>
            <w:hideMark/>
          </w:tcPr>
          <w:p w14:paraId="1713A872"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£1,122.76</w:t>
            </w:r>
          </w:p>
        </w:tc>
        <w:tc>
          <w:tcPr>
            <w:tcW w:w="944" w:type="dxa"/>
            <w:tcBorders>
              <w:top w:val="single" w:sz="4" w:space="0" w:color="95B3D7"/>
              <w:left w:val="nil"/>
              <w:bottom w:val="single" w:sz="4" w:space="0" w:color="95B3D7"/>
              <w:right w:val="nil"/>
            </w:tcBorders>
            <w:noWrap/>
            <w:vAlign w:val="bottom"/>
            <w:hideMark/>
          </w:tcPr>
          <w:p w14:paraId="6831DA2E"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£224.55</w:t>
            </w:r>
          </w:p>
        </w:tc>
        <w:tc>
          <w:tcPr>
            <w:tcW w:w="1113" w:type="dxa"/>
            <w:tcBorders>
              <w:top w:val="single" w:sz="4" w:space="0" w:color="95B3D7"/>
              <w:left w:val="nil"/>
              <w:bottom w:val="single" w:sz="4" w:space="0" w:color="95B3D7"/>
              <w:right w:val="nil"/>
            </w:tcBorders>
            <w:noWrap/>
            <w:vAlign w:val="bottom"/>
            <w:hideMark/>
          </w:tcPr>
          <w:p w14:paraId="5B8BFC76"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£1,347.31</w:t>
            </w:r>
          </w:p>
        </w:tc>
        <w:tc>
          <w:tcPr>
            <w:tcW w:w="2126" w:type="dxa"/>
            <w:tcBorders>
              <w:top w:val="single" w:sz="4" w:space="0" w:color="95B3D7"/>
              <w:left w:val="nil"/>
              <w:bottom w:val="single" w:sz="4" w:space="0" w:color="95B3D7"/>
              <w:right w:val="nil"/>
            </w:tcBorders>
            <w:noWrap/>
            <w:vAlign w:val="bottom"/>
            <w:hideMark/>
          </w:tcPr>
          <w:p w14:paraId="24612E55"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IT Support</w:t>
            </w:r>
          </w:p>
        </w:tc>
        <w:tc>
          <w:tcPr>
            <w:tcW w:w="3512" w:type="dxa"/>
            <w:tcBorders>
              <w:top w:val="single" w:sz="4" w:space="0" w:color="95B3D7"/>
              <w:left w:val="nil"/>
              <w:bottom w:val="single" w:sz="4" w:space="0" w:color="95B3D7"/>
              <w:right w:val="nil"/>
            </w:tcBorders>
            <w:noWrap/>
            <w:vAlign w:val="bottom"/>
            <w:hideMark/>
          </w:tcPr>
          <w:p w14:paraId="3F3B4932"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Ingenio IT Ltd</w:t>
            </w:r>
          </w:p>
        </w:tc>
        <w:tc>
          <w:tcPr>
            <w:tcW w:w="1136" w:type="dxa"/>
            <w:tcBorders>
              <w:top w:val="single" w:sz="4" w:space="0" w:color="95B3D7"/>
              <w:left w:val="nil"/>
              <w:bottom w:val="single" w:sz="4" w:space="0" w:color="95B3D7"/>
              <w:right w:val="nil"/>
            </w:tcBorders>
            <w:noWrap/>
            <w:vAlign w:val="bottom"/>
            <w:hideMark/>
          </w:tcPr>
          <w:p w14:paraId="6073E698" w14:textId="0DF683F6"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 xml:space="preserve">Unity </w:t>
            </w:r>
          </w:p>
        </w:tc>
        <w:tc>
          <w:tcPr>
            <w:tcW w:w="1052" w:type="dxa"/>
            <w:tcBorders>
              <w:top w:val="single" w:sz="4" w:space="0" w:color="95B3D7"/>
              <w:left w:val="nil"/>
              <w:bottom w:val="single" w:sz="4" w:space="0" w:color="95B3D7"/>
              <w:right w:val="single" w:sz="4" w:space="0" w:color="95B3D7"/>
            </w:tcBorders>
            <w:noWrap/>
            <w:vAlign w:val="bottom"/>
            <w:hideMark/>
          </w:tcPr>
          <w:p w14:paraId="5962307B"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DIRDEBIT</w:t>
            </w:r>
          </w:p>
        </w:tc>
      </w:tr>
      <w:tr w:rsidR="00FD15F3" w:rsidRPr="00FD15F3" w14:paraId="4B512FEC" w14:textId="77777777" w:rsidTr="00267E93">
        <w:trPr>
          <w:trHeight w:val="291"/>
        </w:trPr>
        <w:tc>
          <w:tcPr>
            <w:tcW w:w="1220" w:type="dxa"/>
            <w:tcBorders>
              <w:top w:val="single" w:sz="4" w:space="0" w:color="95B3D7"/>
              <w:left w:val="single" w:sz="4" w:space="0" w:color="95B3D7"/>
              <w:bottom w:val="single" w:sz="4" w:space="0" w:color="95B3D7"/>
              <w:right w:val="nil"/>
            </w:tcBorders>
            <w:shd w:val="clear" w:color="DCE6F1" w:fill="DCE6F1"/>
            <w:noWrap/>
            <w:vAlign w:val="bottom"/>
            <w:hideMark/>
          </w:tcPr>
          <w:p w14:paraId="17146E94"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19.08.2026</w:t>
            </w:r>
          </w:p>
        </w:tc>
        <w:tc>
          <w:tcPr>
            <w:tcW w:w="1113" w:type="dxa"/>
            <w:tcBorders>
              <w:top w:val="single" w:sz="4" w:space="0" w:color="95B3D7"/>
              <w:left w:val="nil"/>
              <w:bottom w:val="single" w:sz="4" w:space="0" w:color="95B3D7"/>
              <w:right w:val="nil"/>
            </w:tcBorders>
            <w:shd w:val="clear" w:color="DCE6F1" w:fill="DCE6F1"/>
            <w:noWrap/>
            <w:vAlign w:val="bottom"/>
            <w:hideMark/>
          </w:tcPr>
          <w:p w14:paraId="05E2D2C0"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£675.00</w:t>
            </w:r>
          </w:p>
        </w:tc>
        <w:tc>
          <w:tcPr>
            <w:tcW w:w="944" w:type="dxa"/>
            <w:tcBorders>
              <w:top w:val="single" w:sz="4" w:space="0" w:color="95B3D7"/>
              <w:left w:val="nil"/>
              <w:bottom w:val="single" w:sz="4" w:space="0" w:color="95B3D7"/>
              <w:right w:val="nil"/>
            </w:tcBorders>
            <w:shd w:val="clear" w:color="DCE6F1" w:fill="DCE6F1"/>
            <w:noWrap/>
            <w:vAlign w:val="bottom"/>
            <w:hideMark/>
          </w:tcPr>
          <w:p w14:paraId="69BBBEF4"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£0.00</w:t>
            </w:r>
          </w:p>
        </w:tc>
        <w:tc>
          <w:tcPr>
            <w:tcW w:w="1113" w:type="dxa"/>
            <w:tcBorders>
              <w:top w:val="single" w:sz="4" w:space="0" w:color="95B3D7"/>
              <w:left w:val="nil"/>
              <w:bottom w:val="single" w:sz="4" w:space="0" w:color="95B3D7"/>
              <w:right w:val="nil"/>
            </w:tcBorders>
            <w:shd w:val="clear" w:color="DCE6F1" w:fill="DCE6F1"/>
            <w:noWrap/>
            <w:vAlign w:val="bottom"/>
            <w:hideMark/>
          </w:tcPr>
          <w:p w14:paraId="6299811D"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£675.00</w:t>
            </w:r>
          </w:p>
        </w:tc>
        <w:tc>
          <w:tcPr>
            <w:tcW w:w="2126" w:type="dxa"/>
            <w:tcBorders>
              <w:top w:val="single" w:sz="4" w:space="0" w:color="95B3D7"/>
              <w:left w:val="nil"/>
              <w:bottom w:val="single" w:sz="4" w:space="0" w:color="95B3D7"/>
              <w:right w:val="nil"/>
            </w:tcBorders>
            <w:shd w:val="clear" w:color="DCE6F1" w:fill="DCE6F1"/>
            <w:noWrap/>
            <w:vAlign w:val="bottom"/>
            <w:hideMark/>
          </w:tcPr>
          <w:p w14:paraId="35FB13A5"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Hall Rental</w:t>
            </w:r>
          </w:p>
        </w:tc>
        <w:tc>
          <w:tcPr>
            <w:tcW w:w="3512" w:type="dxa"/>
            <w:tcBorders>
              <w:top w:val="single" w:sz="4" w:space="0" w:color="95B3D7"/>
              <w:left w:val="nil"/>
              <w:bottom w:val="single" w:sz="4" w:space="0" w:color="95B3D7"/>
              <w:right w:val="nil"/>
            </w:tcBorders>
            <w:shd w:val="clear" w:color="DCE6F1" w:fill="DCE6F1"/>
            <w:noWrap/>
            <w:vAlign w:val="bottom"/>
            <w:hideMark/>
          </w:tcPr>
          <w:p w14:paraId="7C2D802C" w14:textId="77777777" w:rsidR="00FD15F3" w:rsidRPr="00FD15F3" w:rsidRDefault="00FD15F3" w:rsidP="00FD15F3">
            <w:pPr>
              <w:spacing w:after="0" w:line="240" w:lineRule="auto"/>
              <w:ind w:right="-174"/>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St John the Baptist PCC</w:t>
            </w:r>
          </w:p>
        </w:tc>
        <w:tc>
          <w:tcPr>
            <w:tcW w:w="1136" w:type="dxa"/>
            <w:tcBorders>
              <w:top w:val="single" w:sz="4" w:space="0" w:color="95B3D7"/>
              <w:left w:val="nil"/>
              <w:bottom w:val="single" w:sz="4" w:space="0" w:color="95B3D7"/>
              <w:right w:val="nil"/>
            </w:tcBorders>
            <w:shd w:val="clear" w:color="DCE6F1" w:fill="DCE6F1"/>
            <w:noWrap/>
            <w:vAlign w:val="bottom"/>
            <w:hideMark/>
          </w:tcPr>
          <w:p w14:paraId="789B1303" w14:textId="6C209356"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Unity</w:t>
            </w:r>
          </w:p>
        </w:tc>
        <w:tc>
          <w:tcPr>
            <w:tcW w:w="1052" w:type="dxa"/>
            <w:tcBorders>
              <w:top w:val="single" w:sz="4" w:space="0" w:color="95B3D7"/>
              <w:left w:val="nil"/>
              <w:bottom w:val="single" w:sz="4" w:space="0" w:color="95B3D7"/>
              <w:right w:val="single" w:sz="4" w:space="0" w:color="95B3D7"/>
            </w:tcBorders>
            <w:shd w:val="clear" w:color="DCE6F1" w:fill="DCE6F1"/>
            <w:noWrap/>
            <w:vAlign w:val="bottom"/>
            <w:hideMark/>
          </w:tcPr>
          <w:p w14:paraId="7035642E"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ONLINE</w:t>
            </w:r>
          </w:p>
        </w:tc>
      </w:tr>
      <w:tr w:rsidR="00FD15F3" w:rsidRPr="00FD15F3" w14:paraId="1001EF77" w14:textId="77777777" w:rsidTr="00267E93">
        <w:trPr>
          <w:trHeight w:val="285"/>
        </w:trPr>
        <w:tc>
          <w:tcPr>
            <w:tcW w:w="1220" w:type="dxa"/>
            <w:tcBorders>
              <w:top w:val="single" w:sz="4" w:space="0" w:color="95B3D7"/>
              <w:left w:val="single" w:sz="4" w:space="0" w:color="95B3D7"/>
              <w:bottom w:val="single" w:sz="4" w:space="0" w:color="95B3D7"/>
              <w:right w:val="nil"/>
            </w:tcBorders>
            <w:noWrap/>
            <w:vAlign w:val="bottom"/>
            <w:hideMark/>
          </w:tcPr>
          <w:p w14:paraId="04A84A47"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31.07.2026</w:t>
            </w:r>
          </w:p>
        </w:tc>
        <w:tc>
          <w:tcPr>
            <w:tcW w:w="1113" w:type="dxa"/>
            <w:tcBorders>
              <w:top w:val="single" w:sz="4" w:space="0" w:color="95B3D7"/>
              <w:left w:val="nil"/>
              <w:bottom w:val="single" w:sz="4" w:space="0" w:color="95B3D7"/>
              <w:right w:val="nil"/>
            </w:tcBorders>
            <w:noWrap/>
            <w:vAlign w:val="bottom"/>
            <w:hideMark/>
          </w:tcPr>
          <w:p w14:paraId="47363B97"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£2,670.26</w:t>
            </w:r>
          </w:p>
        </w:tc>
        <w:tc>
          <w:tcPr>
            <w:tcW w:w="944" w:type="dxa"/>
            <w:tcBorders>
              <w:top w:val="single" w:sz="4" w:space="0" w:color="95B3D7"/>
              <w:left w:val="nil"/>
              <w:bottom w:val="single" w:sz="4" w:space="0" w:color="95B3D7"/>
              <w:right w:val="nil"/>
            </w:tcBorders>
            <w:noWrap/>
            <w:vAlign w:val="bottom"/>
            <w:hideMark/>
          </w:tcPr>
          <w:p w14:paraId="0698F9BC"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£0.00</w:t>
            </w:r>
          </w:p>
        </w:tc>
        <w:tc>
          <w:tcPr>
            <w:tcW w:w="1113" w:type="dxa"/>
            <w:tcBorders>
              <w:top w:val="single" w:sz="4" w:space="0" w:color="95B3D7"/>
              <w:left w:val="nil"/>
              <w:bottom w:val="single" w:sz="4" w:space="0" w:color="95B3D7"/>
              <w:right w:val="nil"/>
            </w:tcBorders>
            <w:noWrap/>
            <w:vAlign w:val="bottom"/>
            <w:hideMark/>
          </w:tcPr>
          <w:p w14:paraId="35B147A9"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£2,670.26</w:t>
            </w:r>
          </w:p>
        </w:tc>
        <w:tc>
          <w:tcPr>
            <w:tcW w:w="2126" w:type="dxa"/>
            <w:tcBorders>
              <w:top w:val="single" w:sz="4" w:space="0" w:color="95B3D7"/>
              <w:left w:val="nil"/>
              <w:bottom w:val="single" w:sz="4" w:space="0" w:color="95B3D7"/>
              <w:right w:val="nil"/>
            </w:tcBorders>
            <w:noWrap/>
            <w:vAlign w:val="bottom"/>
            <w:hideMark/>
          </w:tcPr>
          <w:p w14:paraId="6D16F83B"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Salary</w:t>
            </w:r>
          </w:p>
        </w:tc>
        <w:tc>
          <w:tcPr>
            <w:tcW w:w="3512" w:type="dxa"/>
            <w:tcBorders>
              <w:top w:val="single" w:sz="4" w:space="0" w:color="95B3D7"/>
              <w:left w:val="nil"/>
              <w:bottom w:val="single" w:sz="4" w:space="0" w:color="95B3D7"/>
              <w:right w:val="nil"/>
            </w:tcBorders>
            <w:noWrap/>
            <w:vAlign w:val="bottom"/>
            <w:hideMark/>
          </w:tcPr>
          <w:p w14:paraId="253DE778"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Artema Ltd</w:t>
            </w:r>
          </w:p>
        </w:tc>
        <w:tc>
          <w:tcPr>
            <w:tcW w:w="1136" w:type="dxa"/>
            <w:tcBorders>
              <w:top w:val="single" w:sz="4" w:space="0" w:color="95B3D7"/>
              <w:left w:val="nil"/>
              <w:bottom w:val="single" w:sz="4" w:space="0" w:color="95B3D7"/>
              <w:right w:val="nil"/>
            </w:tcBorders>
            <w:noWrap/>
            <w:vAlign w:val="bottom"/>
            <w:hideMark/>
          </w:tcPr>
          <w:p w14:paraId="52E5C022" w14:textId="0856EC3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 xml:space="preserve">Unity </w:t>
            </w:r>
          </w:p>
        </w:tc>
        <w:tc>
          <w:tcPr>
            <w:tcW w:w="1052" w:type="dxa"/>
            <w:tcBorders>
              <w:top w:val="single" w:sz="4" w:space="0" w:color="95B3D7"/>
              <w:left w:val="nil"/>
              <w:bottom w:val="single" w:sz="4" w:space="0" w:color="95B3D7"/>
              <w:right w:val="single" w:sz="4" w:space="0" w:color="95B3D7"/>
            </w:tcBorders>
            <w:noWrap/>
            <w:vAlign w:val="bottom"/>
            <w:hideMark/>
          </w:tcPr>
          <w:p w14:paraId="5308B483"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ONLINE</w:t>
            </w:r>
          </w:p>
        </w:tc>
      </w:tr>
      <w:tr w:rsidR="00FD15F3" w:rsidRPr="00FD15F3" w14:paraId="3FA8AB20" w14:textId="77777777" w:rsidTr="00267E93">
        <w:trPr>
          <w:trHeight w:val="285"/>
        </w:trPr>
        <w:tc>
          <w:tcPr>
            <w:tcW w:w="1220" w:type="dxa"/>
            <w:tcBorders>
              <w:top w:val="single" w:sz="4" w:space="0" w:color="95B3D7"/>
              <w:left w:val="single" w:sz="4" w:space="0" w:color="95B3D7"/>
              <w:bottom w:val="single" w:sz="4" w:space="0" w:color="95B3D7"/>
              <w:right w:val="nil"/>
            </w:tcBorders>
            <w:shd w:val="clear" w:color="DCE6F1" w:fill="DCE6F1"/>
            <w:noWrap/>
            <w:vAlign w:val="bottom"/>
            <w:hideMark/>
          </w:tcPr>
          <w:p w14:paraId="354C74F5"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14.08.2026</w:t>
            </w:r>
          </w:p>
        </w:tc>
        <w:tc>
          <w:tcPr>
            <w:tcW w:w="1113" w:type="dxa"/>
            <w:tcBorders>
              <w:top w:val="single" w:sz="4" w:space="0" w:color="95B3D7"/>
              <w:left w:val="nil"/>
              <w:bottom w:val="single" w:sz="4" w:space="0" w:color="95B3D7"/>
              <w:right w:val="nil"/>
            </w:tcBorders>
            <w:shd w:val="clear" w:color="DCE6F1" w:fill="DCE6F1"/>
            <w:noWrap/>
            <w:vAlign w:val="bottom"/>
            <w:hideMark/>
          </w:tcPr>
          <w:p w14:paraId="512FB4D8"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£36.79</w:t>
            </w:r>
          </w:p>
        </w:tc>
        <w:tc>
          <w:tcPr>
            <w:tcW w:w="944" w:type="dxa"/>
            <w:tcBorders>
              <w:top w:val="single" w:sz="4" w:space="0" w:color="95B3D7"/>
              <w:left w:val="nil"/>
              <w:bottom w:val="single" w:sz="4" w:space="0" w:color="95B3D7"/>
              <w:right w:val="nil"/>
            </w:tcBorders>
            <w:shd w:val="clear" w:color="DCE6F1" w:fill="DCE6F1"/>
            <w:noWrap/>
            <w:vAlign w:val="bottom"/>
            <w:hideMark/>
          </w:tcPr>
          <w:p w14:paraId="2E399424"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£1.53</w:t>
            </w:r>
          </w:p>
        </w:tc>
        <w:tc>
          <w:tcPr>
            <w:tcW w:w="1113" w:type="dxa"/>
            <w:tcBorders>
              <w:top w:val="single" w:sz="4" w:space="0" w:color="95B3D7"/>
              <w:left w:val="nil"/>
              <w:bottom w:val="single" w:sz="4" w:space="0" w:color="95B3D7"/>
              <w:right w:val="nil"/>
            </w:tcBorders>
            <w:shd w:val="clear" w:color="DCE6F1" w:fill="DCE6F1"/>
            <w:noWrap/>
            <w:vAlign w:val="bottom"/>
            <w:hideMark/>
          </w:tcPr>
          <w:p w14:paraId="71F50277"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£38.32</w:t>
            </w:r>
          </w:p>
        </w:tc>
        <w:tc>
          <w:tcPr>
            <w:tcW w:w="2126" w:type="dxa"/>
            <w:tcBorders>
              <w:top w:val="single" w:sz="4" w:space="0" w:color="95B3D7"/>
              <w:left w:val="nil"/>
              <w:bottom w:val="single" w:sz="4" w:space="0" w:color="95B3D7"/>
              <w:right w:val="nil"/>
            </w:tcBorders>
            <w:shd w:val="clear" w:color="DCE6F1" w:fill="DCE6F1"/>
            <w:noWrap/>
            <w:vAlign w:val="bottom"/>
            <w:hideMark/>
          </w:tcPr>
          <w:p w14:paraId="5F6C83D1"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Stamps - Allotments</w:t>
            </w:r>
          </w:p>
        </w:tc>
        <w:tc>
          <w:tcPr>
            <w:tcW w:w="3512" w:type="dxa"/>
            <w:tcBorders>
              <w:top w:val="single" w:sz="4" w:space="0" w:color="95B3D7"/>
              <w:left w:val="nil"/>
              <w:bottom w:val="single" w:sz="4" w:space="0" w:color="95B3D7"/>
              <w:right w:val="nil"/>
            </w:tcBorders>
            <w:shd w:val="clear" w:color="DCE6F1" w:fill="DCE6F1"/>
            <w:noWrap/>
            <w:vAlign w:val="bottom"/>
            <w:hideMark/>
          </w:tcPr>
          <w:p w14:paraId="6109DB0A"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Tesco</w:t>
            </w:r>
          </w:p>
        </w:tc>
        <w:tc>
          <w:tcPr>
            <w:tcW w:w="1136" w:type="dxa"/>
            <w:tcBorders>
              <w:top w:val="single" w:sz="4" w:space="0" w:color="95B3D7"/>
              <w:left w:val="nil"/>
              <w:bottom w:val="single" w:sz="4" w:space="0" w:color="95B3D7"/>
              <w:right w:val="nil"/>
            </w:tcBorders>
            <w:shd w:val="clear" w:color="DCE6F1" w:fill="DCE6F1"/>
            <w:noWrap/>
            <w:vAlign w:val="bottom"/>
            <w:hideMark/>
          </w:tcPr>
          <w:p w14:paraId="522500F9" w14:textId="09B0B3E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 xml:space="preserve">Unity </w:t>
            </w:r>
          </w:p>
        </w:tc>
        <w:tc>
          <w:tcPr>
            <w:tcW w:w="1052" w:type="dxa"/>
            <w:tcBorders>
              <w:top w:val="single" w:sz="4" w:space="0" w:color="95B3D7"/>
              <w:left w:val="nil"/>
              <w:bottom w:val="single" w:sz="4" w:space="0" w:color="95B3D7"/>
              <w:right w:val="single" w:sz="4" w:space="0" w:color="95B3D7"/>
            </w:tcBorders>
            <w:shd w:val="clear" w:color="DCE6F1" w:fill="DCE6F1"/>
            <w:noWrap/>
            <w:vAlign w:val="bottom"/>
            <w:hideMark/>
          </w:tcPr>
          <w:p w14:paraId="70A33156"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ONLINE</w:t>
            </w:r>
          </w:p>
        </w:tc>
      </w:tr>
      <w:tr w:rsidR="00FD15F3" w:rsidRPr="00FD15F3" w14:paraId="233D4A5E" w14:textId="77777777" w:rsidTr="00267E93">
        <w:trPr>
          <w:trHeight w:val="285"/>
        </w:trPr>
        <w:tc>
          <w:tcPr>
            <w:tcW w:w="1220" w:type="dxa"/>
            <w:tcBorders>
              <w:top w:val="single" w:sz="4" w:space="0" w:color="95B3D7"/>
              <w:left w:val="single" w:sz="4" w:space="0" w:color="95B3D7"/>
              <w:bottom w:val="single" w:sz="4" w:space="0" w:color="95B3D7"/>
              <w:right w:val="nil"/>
            </w:tcBorders>
            <w:noWrap/>
            <w:vAlign w:val="bottom"/>
            <w:hideMark/>
          </w:tcPr>
          <w:p w14:paraId="44B9C045"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14.08.2026</w:t>
            </w:r>
          </w:p>
        </w:tc>
        <w:tc>
          <w:tcPr>
            <w:tcW w:w="1113" w:type="dxa"/>
            <w:tcBorders>
              <w:top w:val="single" w:sz="4" w:space="0" w:color="95B3D7"/>
              <w:left w:val="nil"/>
              <w:bottom w:val="single" w:sz="4" w:space="0" w:color="95B3D7"/>
              <w:right w:val="nil"/>
            </w:tcBorders>
            <w:noWrap/>
            <w:vAlign w:val="bottom"/>
            <w:hideMark/>
          </w:tcPr>
          <w:p w14:paraId="2511E226"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£7.75</w:t>
            </w:r>
          </w:p>
        </w:tc>
        <w:tc>
          <w:tcPr>
            <w:tcW w:w="944" w:type="dxa"/>
            <w:tcBorders>
              <w:top w:val="single" w:sz="4" w:space="0" w:color="95B3D7"/>
              <w:left w:val="nil"/>
              <w:bottom w:val="single" w:sz="4" w:space="0" w:color="95B3D7"/>
              <w:right w:val="nil"/>
            </w:tcBorders>
            <w:noWrap/>
            <w:vAlign w:val="bottom"/>
            <w:hideMark/>
          </w:tcPr>
          <w:p w14:paraId="3A1D7F6E"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£0.00</w:t>
            </w:r>
          </w:p>
        </w:tc>
        <w:tc>
          <w:tcPr>
            <w:tcW w:w="1113" w:type="dxa"/>
            <w:tcBorders>
              <w:top w:val="single" w:sz="4" w:space="0" w:color="95B3D7"/>
              <w:left w:val="nil"/>
              <w:bottom w:val="single" w:sz="4" w:space="0" w:color="95B3D7"/>
              <w:right w:val="nil"/>
            </w:tcBorders>
            <w:noWrap/>
            <w:vAlign w:val="bottom"/>
            <w:hideMark/>
          </w:tcPr>
          <w:p w14:paraId="18AE7E92"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£7.75</w:t>
            </w:r>
          </w:p>
        </w:tc>
        <w:tc>
          <w:tcPr>
            <w:tcW w:w="2126" w:type="dxa"/>
            <w:tcBorders>
              <w:top w:val="single" w:sz="4" w:space="0" w:color="95B3D7"/>
              <w:left w:val="nil"/>
              <w:bottom w:val="single" w:sz="4" w:space="0" w:color="95B3D7"/>
              <w:right w:val="nil"/>
            </w:tcBorders>
            <w:noWrap/>
            <w:vAlign w:val="bottom"/>
            <w:hideMark/>
          </w:tcPr>
          <w:p w14:paraId="793A782F"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Bank Fees</w:t>
            </w:r>
          </w:p>
        </w:tc>
        <w:tc>
          <w:tcPr>
            <w:tcW w:w="3512" w:type="dxa"/>
            <w:tcBorders>
              <w:top w:val="single" w:sz="4" w:space="0" w:color="95B3D7"/>
              <w:left w:val="nil"/>
              <w:bottom w:val="single" w:sz="4" w:space="0" w:color="95B3D7"/>
              <w:right w:val="nil"/>
            </w:tcBorders>
            <w:noWrap/>
            <w:vAlign w:val="bottom"/>
            <w:hideMark/>
          </w:tcPr>
          <w:p w14:paraId="53219869"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Unity Bank</w:t>
            </w:r>
          </w:p>
        </w:tc>
        <w:tc>
          <w:tcPr>
            <w:tcW w:w="1136" w:type="dxa"/>
            <w:tcBorders>
              <w:top w:val="single" w:sz="4" w:space="0" w:color="95B3D7"/>
              <w:left w:val="nil"/>
              <w:bottom w:val="single" w:sz="4" w:space="0" w:color="95B3D7"/>
              <w:right w:val="nil"/>
            </w:tcBorders>
            <w:noWrap/>
            <w:vAlign w:val="bottom"/>
            <w:hideMark/>
          </w:tcPr>
          <w:p w14:paraId="4AE0DF5E" w14:textId="5AF2680D"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 xml:space="preserve">Unity </w:t>
            </w:r>
          </w:p>
        </w:tc>
        <w:tc>
          <w:tcPr>
            <w:tcW w:w="1052" w:type="dxa"/>
            <w:tcBorders>
              <w:top w:val="single" w:sz="4" w:space="0" w:color="95B3D7"/>
              <w:left w:val="nil"/>
              <w:bottom w:val="single" w:sz="4" w:space="0" w:color="95B3D7"/>
              <w:right w:val="single" w:sz="4" w:space="0" w:color="95B3D7"/>
            </w:tcBorders>
            <w:noWrap/>
            <w:vAlign w:val="bottom"/>
            <w:hideMark/>
          </w:tcPr>
          <w:p w14:paraId="2FE5F037"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ONLINE</w:t>
            </w:r>
          </w:p>
        </w:tc>
      </w:tr>
      <w:tr w:rsidR="00FD15F3" w:rsidRPr="00FD15F3" w14:paraId="6978C4A2" w14:textId="77777777" w:rsidTr="00267E93">
        <w:trPr>
          <w:trHeight w:val="285"/>
        </w:trPr>
        <w:tc>
          <w:tcPr>
            <w:tcW w:w="1220" w:type="dxa"/>
            <w:tcBorders>
              <w:top w:val="single" w:sz="4" w:space="0" w:color="95B3D7"/>
              <w:left w:val="single" w:sz="4" w:space="0" w:color="95B3D7"/>
              <w:bottom w:val="single" w:sz="4" w:space="0" w:color="95B3D7"/>
              <w:right w:val="nil"/>
            </w:tcBorders>
            <w:shd w:val="clear" w:color="DCE6F1" w:fill="DCE6F1"/>
            <w:noWrap/>
            <w:vAlign w:val="bottom"/>
            <w:hideMark/>
          </w:tcPr>
          <w:p w14:paraId="015AD091"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10.08.2026</w:t>
            </w:r>
          </w:p>
        </w:tc>
        <w:tc>
          <w:tcPr>
            <w:tcW w:w="1113" w:type="dxa"/>
            <w:tcBorders>
              <w:top w:val="single" w:sz="4" w:space="0" w:color="95B3D7"/>
              <w:left w:val="nil"/>
              <w:bottom w:val="single" w:sz="4" w:space="0" w:color="95B3D7"/>
              <w:right w:val="nil"/>
            </w:tcBorders>
            <w:shd w:val="clear" w:color="DCE6F1" w:fill="DCE6F1"/>
            <w:noWrap/>
            <w:vAlign w:val="bottom"/>
            <w:hideMark/>
          </w:tcPr>
          <w:p w14:paraId="14000B0B"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£95.40</w:t>
            </w:r>
          </w:p>
        </w:tc>
        <w:tc>
          <w:tcPr>
            <w:tcW w:w="944" w:type="dxa"/>
            <w:tcBorders>
              <w:top w:val="single" w:sz="4" w:space="0" w:color="95B3D7"/>
              <w:left w:val="nil"/>
              <w:bottom w:val="single" w:sz="4" w:space="0" w:color="95B3D7"/>
              <w:right w:val="nil"/>
            </w:tcBorders>
            <w:shd w:val="clear" w:color="DCE6F1" w:fill="DCE6F1"/>
            <w:noWrap/>
            <w:vAlign w:val="bottom"/>
            <w:hideMark/>
          </w:tcPr>
          <w:p w14:paraId="60B45998"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£0.00</w:t>
            </w:r>
          </w:p>
        </w:tc>
        <w:tc>
          <w:tcPr>
            <w:tcW w:w="1113" w:type="dxa"/>
            <w:tcBorders>
              <w:top w:val="single" w:sz="4" w:space="0" w:color="95B3D7"/>
              <w:left w:val="nil"/>
              <w:bottom w:val="single" w:sz="4" w:space="0" w:color="95B3D7"/>
              <w:right w:val="nil"/>
            </w:tcBorders>
            <w:shd w:val="clear" w:color="DCE6F1" w:fill="DCE6F1"/>
            <w:noWrap/>
            <w:vAlign w:val="bottom"/>
            <w:hideMark/>
          </w:tcPr>
          <w:p w14:paraId="01DE1532"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£95.40</w:t>
            </w:r>
          </w:p>
        </w:tc>
        <w:tc>
          <w:tcPr>
            <w:tcW w:w="2126" w:type="dxa"/>
            <w:tcBorders>
              <w:top w:val="single" w:sz="4" w:space="0" w:color="95B3D7"/>
              <w:left w:val="nil"/>
              <w:bottom w:val="single" w:sz="4" w:space="0" w:color="95B3D7"/>
              <w:right w:val="nil"/>
            </w:tcBorders>
            <w:shd w:val="clear" w:color="DCE6F1" w:fill="DCE6F1"/>
            <w:noWrap/>
            <w:vAlign w:val="bottom"/>
            <w:hideMark/>
          </w:tcPr>
          <w:p w14:paraId="3FDFC96D"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Hi Vis Vest</w:t>
            </w:r>
          </w:p>
        </w:tc>
        <w:tc>
          <w:tcPr>
            <w:tcW w:w="3512" w:type="dxa"/>
            <w:tcBorders>
              <w:top w:val="single" w:sz="4" w:space="0" w:color="95B3D7"/>
              <w:left w:val="nil"/>
              <w:bottom w:val="single" w:sz="4" w:space="0" w:color="95B3D7"/>
              <w:right w:val="nil"/>
            </w:tcBorders>
            <w:shd w:val="clear" w:color="DCE6F1" w:fill="DCE6F1"/>
            <w:noWrap/>
            <w:vAlign w:val="bottom"/>
            <w:hideMark/>
          </w:tcPr>
          <w:p w14:paraId="073F1F2A" w14:textId="7958CC66"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Quay E</w:t>
            </w:r>
            <w:r>
              <w:rPr>
                <w:rFonts w:ascii="Calibri" w:eastAsia="Times New Roman" w:hAnsi="Calibri" w:cs="Calibri"/>
                <w:color w:val="000000"/>
                <w:kern w:val="0"/>
                <w:lang w:eastAsia="en-GB"/>
                <w14:ligatures w14:val="none"/>
              </w:rPr>
              <w:t>m</w:t>
            </w:r>
            <w:r w:rsidRPr="00FD15F3">
              <w:rPr>
                <w:rFonts w:ascii="Calibri" w:eastAsia="Times New Roman" w:hAnsi="Calibri" w:cs="Calibri"/>
                <w:color w:val="000000"/>
                <w:kern w:val="0"/>
                <w:lang w:eastAsia="en-GB"/>
                <w14:ligatures w14:val="none"/>
              </w:rPr>
              <w:t>broidery</w:t>
            </w:r>
          </w:p>
        </w:tc>
        <w:tc>
          <w:tcPr>
            <w:tcW w:w="1136" w:type="dxa"/>
            <w:tcBorders>
              <w:top w:val="single" w:sz="4" w:space="0" w:color="95B3D7"/>
              <w:left w:val="nil"/>
              <w:bottom w:val="single" w:sz="4" w:space="0" w:color="95B3D7"/>
              <w:right w:val="nil"/>
            </w:tcBorders>
            <w:shd w:val="clear" w:color="DCE6F1" w:fill="DCE6F1"/>
            <w:noWrap/>
            <w:vAlign w:val="bottom"/>
            <w:hideMark/>
          </w:tcPr>
          <w:p w14:paraId="1B9B3A18" w14:textId="208EB156"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 xml:space="preserve">Unity </w:t>
            </w:r>
          </w:p>
        </w:tc>
        <w:tc>
          <w:tcPr>
            <w:tcW w:w="1052" w:type="dxa"/>
            <w:tcBorders>
              <w:top w:val="single" w:sz="4" w:space="0" w:color="95B3D7"/>
              <w:left w:val="nil"/>
              <w:bottom w:val="single" w:sz="4" w:space="0" w:color="95B3D7"/>
              <w:right w:val="single" w:sz="4" w:space="0" w:color="95B3D7"/>
            </w:tcBorders>
            <w:shd w:val="clear" w:color="DCE6F1" w:fill="DCE6F1"/>
            <w:noWrap/>
            <w:vAlign w:val="bottom"/>
            <w:hideMark/>
          </w:tcPr>
          <w:p w14:paraId="2D106829"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ONLINE</w:t>
            </w:r>
          </w:p>
        </w:tc>
      </w:tr>
      <w:tr w:rsidR="00FD15F3" w:rsidRPr="00FD15F3" w14:paraId="6708E063" w14:textId="77777777" w:rsidTr="00267E93">
        <w:trPr>
          <w:trHeight w:val="214"/>
        </w:trPr>
        <w:tc>
          <w:tcPr>
            <w:tcW w:w="1220" w:type="dxa"/>
            <w:tcBorders>
              <w:top w:val="single" w:sz="4" w:space="0" w:color="95B3D7"/>
              <w:left w:val="single" w:sz="4" w:space="0" w:color="95B3D7"/>
              <w:bottom w:val="single" w:sz="4" w:space="0" w:color="95B3D7"/>
              <w:right w:val="nil"/>
            </w:tcBorders>
            <w:noWrap/>
            <w:vAlign w:val="bottom"/>
            <w:hideMark/>
          </w:tcPr>
          <w:p w14:paraId="591C6F97"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22.07.2026</w:t>
            </w:r>
          </w:p>
        </w:tc>
        <w:tc>
          <w:tcPr>
            <w:tcW w:w="1113" w:type="dxa"/>
            <w:tcBorders>
              <w:top w:val="single" w:sz="4" w:space="0" w:color="95B3D7"/>
              <w:left w:val="nil"/>
              <w:bottom w:val="single" w:sz="4" w:space="0" w:color="95B3D7"/>
              <w:right w:val="nil"/>
            </w:tcBorders>
            <w:noWrap/>
            <w:vAlign w:val="bottom"/>
            <w:hideMark/>
          </w:tcPr>
          <w:p w14:paraId="32F1CD8C"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£1,322.43</w:t>
            </w:r>
          </w:p>
        </w:tc>
        <w:tc>
          <w:tcPr>
            <w:tcW w:w="944" w:type="dxa"/>
            <w:tcBorders>
              <w:top w:val="single" w:sz="4" w:space="0" w:color="95B3D7"/>
              <w:left w:val="nil"/>
              <w:bottom w:val="single" w:sz="4" w:space="0" w:color="95B3D7"/>
              <w:right w:val="nil"/>
            </w:tcBorders>
            <w:noWrap/>
            <w:vAlign w:val="bottom"/>
            <w:hideMark/>
          </w:tcPr>
          <w:p w14:paraId="01673799"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£0.00</w:t>
            </w:r>
          </w:p>
        </w:tc>
        <w:tc>
          <w:tcPr>
            <w:tcW w:w="1113" w:type="dxa"/>
            <w:tcBorders>
              <w:top w:val="single" w:sz="4" w:space="0" w:color="95B3D7"/>
              <w:left w:val="nil"/>
              <w:bottom w:val="single" w:sz="4" w:space="0" w:color="95B3D7"/>
              <w:right w:val="nil"/>
            </w:tcBorders>
            <w:noWrap/>
            <w:vAlign w:val="bottom"/>
            <w:hideMark/>
          </w:tcPr>
          <w:p w14:paraId="6FCCA3D9" w14:textId="77777777" w:rsidR="00FD15F3" w:rsidRPr="00FD15F3" w:rsidRDefault="00FD15F3" w:rsidP="00FD15F3">
            <w:pPr>
              <w:spacing w:after="0" w:line="240" w:lineRule="auto"/>
              <w:jc w:val="right"/>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£1,322.43</w:t>
            </w:r>
          </w:p>
        </w:tc>
        <w:tc>
          <w:tcPr>
            <w:tcW w:w="2126" w:type="dxa"/>
            <w:tcBorders>
              <w:top w:val="single" w:sz="4" w:space="0" w:color="95B3D7"/>
              <w:left w:val="nil"/>
              <w:bottom w:val="single" w:sz="4" w:space="0" w:color="95B3D7"/>
              <w:right w:val="nil"/>
            </w:tcBorders>
            <w:noWrap/>
            <w:vAlign w:val="bottom"/>
            <w:hideMark/>
          </w:tcPr>
          <w:p w14:paraId="18B6AFAD"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Reimbursement</w:t>
            </w:r>
          </w:p>
        </w:tc>
        <w:tc>
          <w:tcPr>
            <w:tcW w:w="3512" w:type="dxa"/>
            <w:tcBorders>
              <w:top w:val="single" w:sz="4" w:space="0" w:color="95B3D7"/>
              <w:left w:val="nil"/>
              <w:bottom w:val="single" w:sz="4" w:space="0" w:color="95B3D7"/>
              <w:right w:val="nil"/>
            </w:tcBorders>
            <w:noWrap/>
            <w:vAlign w:val="bottom"/>
            <w:hideMark/>
          </w:tcPr>
          <w:p w14:paraId="337E37D2"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BCP Council</w:t>
            </w:r>
          </w:p>
        </w:tc>
        <w:tc>
          <w:tcPr>
            <w:tcW w:w="1136" w:type="dxa"/>
            <w:tcBorders>
              <w:top w:val="single" w:sz="4" w:space="0" w:color="95B3D7"/>
              <w:left w:val="nil"/>
              <w:bottom w:val="single" w:sz="4" w:space="0" w:color="95B3D7"/>
              <w:right w:val="nil"/>
            </w:tcBorders>
            <w:noWrap/>
            <w:vAlign w:val="bottom"/>
            <w:hideMark/>
          </w:tcPr>
          <w:p w14:paraId="0C304111" w14:textId="1D35F853"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 xml:space="preserve">Unity </w:t>
            </w:r>
          </w:p>
        </w:tc>
        <w:tc>
          <w:tcPr>
            <w:tcW w:w="1052" w:type="dxa"/>
            <w:tcBorders>
              <w:top w:val="single" w:sz="4" w:space="0" w:color="95B3D7"/>
              <w:left w:val="nil"/>
              <w:bottom w:val="single" w:sz="4" w:space="0" w:color="95B3D7"/>
              <w:right w:val="single" w:sz="4" w:space="0" w:color="95B3D7"/>
            </w:tcBorders>
            <w:noWrap/>
            <w:vAlign w:val="bottom"/>
            <w:hideMark/>
          </w:tcPr>
          <w:p w14:paraId="323CF17C"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r w:rsidRPr="00FD15F3">
              <w:rPr>
                <w:rFonts w:ascii="Calibri" w:eastAsia="Times New Roman" w:hAnsi="Calibri" w:cs="Calibri"/>
                <w:color w:val="000000"/>
                <w:kern w:val="0"/>
                <w:lang w:eastAsia="en-GB"/>
                <w14:ligatures w14:val="none"/>
              </w:rPr>
              <w:t>ONLINE</w:t>
            </w:r>
          </w:p>
        </w:tc>
      </w:tr>
      <w:tr w:rsidR="00FD15F3" w:rsidRPr="00FD15F3" w14:paraId="32F6F80B" w14:textId="77777777" w:rsidTr="00267E93">
        <w:trPr>
          <w:trHeight w:val="300"/>
        </w:trPr>
        <w:tc>
          <w:tcPr>
            <w:tcW w:w="1220" w:type="dxa"/>
            <w:tcBorders>
              <w:top w:val="double" w:sz="6" w:space="0" w:color="4F81BD"/>
              <w:left w:val="single" w:sz="4" w:space="0" w:color="95B3D7"/>
              <w:bottom w:val="single" w:sz="4" w:space="0" w:color="95B3D7"/>
              <w:right w:val="nil"/>
            </w:tcBorders>
            <w:noWrap/>
            <w:vAlign w:val="bottom"/>
            <w:hideMark/>
          </w:tcPr>
          <w:p w14:paraId="5A951499" w14:textId="77777777" w:rsidR="00FD15F3" w:rsidRPr="00FD15F3" w:rsidRDefault="00FD15F3" w:rsidP="00FD15F3">
            <w:pPr>
              <w:spacing w:after="0" w:line="240" w:lineRule="auto"/>
              <w:rPr>
                <w:rFonts w:ascii="Calibri" w:eastAsia="Times New Roman" w:hAnsi="Calibri" w:cs="Calibri"/>
                <w:color w:val="000000"/>
                <w:kern w:val="0"/>
                <w:lang w:eastAsia="en-GB"/>
                <w14:ligatures w14:val="none"/>
              </w:rPr>
            </w:pPr>
          </w:p>
        </w:tc>
        <w:tc>
          <w:tcPr>
            <w:tcW w:w="1113" w:type="dxa"/>
            <w:tcBorders>
              <w:top w:val="double" w:sz="6" w:space="0" w:color="4F81BD"/>
              <w:left w:val="nil"/>
              <w:bottom w:val="single" w:sz="4" w:space="0" w:color="95B3D7"/>
              <w:right w:val="nil"/>
            </w:tcBorders>
            <w:noWrap/>
            <w:vAlign w:val="bottom"/>
            <w:hideMark/>
          </w:tcPr>
          <w:p w14:paraId="24441B3C" w14:textId="77777777" w:rsidR="00FD15F3" w:rsidRPr="00FD15F3" w:rsidRDefault="00FD15F3" w:rsidP="00FD15F3">
            <w:pPr>
              <w:spacing w:after="0" w:line="240" w:lineRule="auto"/>
              <w:jc w:val="right"/>
              <w:rPr>
                <w:rFonts w:ascii="Calibri" w:eastAsia="Times New Roman" w:hAnsi="Calibri" w:cs="Calibri"/>
                <w:b/>
                <w:bCs/>
                <w:color w:val="000000"/>
                <w:kern w:val="0"/>
                <w:lang w:eastAsia="en-GB"/>
                <w14:ligatures w14:val="none"/>
              </w:rPr>
            </w:pPr>
            <w:r w:rsidRPr="00FD15F3">
              <w:rPr>
                <w:rFonts w:ascii="Calibri" w:eastAsia="Times New Roman" w:hAnsi="Calibri" w:cs="Calibri"/>
                <w:b/>
                <w:bCs/>
                <w:color w:val="000000"/>
                <w:kern w:val="0"/>
                <w:lang w:eastAsia="en-GB"/>
                <w14:ligatures w14:val="none"/>
              </w:rPr>
              <w:t>£5,986.15</w:t>
            </w:r>
          </w:p>
        </w:tc>
        <w:tc>
          <w:tcPr>
            <w:tcW w:w="944" w:type="dxa"/>
            <w:tcBorders>
              <w:top w:val="double" w:sz="6" w:space="0" w:color="4F81BD"/>
              <w:left w:val="nil"/>
              <w:bottom w:val="single" w:sz="4" w:space="0" w:color="95B3D7"/>
              <w:right w:val="nil"/>
            </w:tcBorders>
            <w:noWrap/>
            <w:vAlign w:val="bottom"/>
            <w:hideMark/>
          </w:tcPr>
          <w:p w14:paraId="63D5849E" w14:textId="77777777" w:rsidR="00FD15F3" w:rsidRPr="00FD15F3" w:rsidRDefault="00FD15F3" w:rsidP="00FD15F3">
            <w:pPr>
              <w:spacing w:after="0" w:line="240" w:lineRule="auto"/>
              <w:jc w:val="right"/>
              <w:rPr>
                <w:rFonts w:ascii="Calibri" w:eastAsia="Times New Roman" w:hAnsi="Calibri" w:cs="Calibri"/>
                <w:b/>
                <w:bCs/>
                <w:color w:val="000000"/>
                <w:kern w:val="0"/>
                <w:lang w:eastAsia="en-GB"/>
                <w14:ligatures w14:val="none"/>
              </w:rPr>
            </w:pPr>
            <w:r w:rsidRPr="00FD15F3">
              <w:rPr>
                <w:rFonts w:ascii="Calibri" w:eastAsia="Times New Roman" w:hAnsi="Calibri" w:cs="Calibri"/>
                <w:b/>
                <w:bCs/>
                <w:color w:val="000000"/>
                <w:kern w:val="0"/>
                <w:lang w:eastAsia="en-GB"/>
                <w14:ligatures w14:val="none"/>
              </w:rPr>
              <w:t>£233.08</w:t>
            </w:r>
          </w:p>
        </w:tc>
        <w:tc>
          <w:tcPr>
            <w:tcW w:w="1113" w:type="dxa"/>
            <w:tcBorders>
              <w:top w:val="double" w:sz="6" w:space="0" w:color="4F81BD"/>
              <w:left w:val="nil"/>
              <w:bottom w:val="single" w:sz="4" w:space="0" w:color="95B3D7"/>
              <w:right w:val="nil"/>
            </w:tcBorders>
            <w:noWrap/>
            <w:vAlign w:val="bottom"/>
            <w:hideMark/>
          </w:tcPr>
          <w:p w14:paraId="114D879B" w14:textId="77777777" w:rsidR="00FD15F3" w:rsidRPr="00FD15F3" w:rsidRDefault="00FD15F3" w:rsidP="00FD15F3">
            <w:pPr>
              <w:spacing w:after="0" w:line="240" w:lineRule="auto"/>
              <w:jc w:val="right"/>
              <w:rPr>
                <w:rFonts w:ascii="Calibri" w:eastAsia="Times New Roman" w:hAnsi="Calibri" w:cs="Calibri"/>
                <w:b/>
                <w:bCs/>
                <w:color w:val="000000"/>
                <w:kern w:val="0"/>
                <w:lang w:eastAsia="en-GB"/>
                <w14:ligatures w14:val="none"/>
              </w:rPr>
            </w:pPr>
            <w:r w:rsidRPr="00FD15F3">
              <w:rPr>
                <w:rFonts w:ascii="Calibri" w:eastAsia="Times New Roman" w:hAnsi="Calibri" w:cs="Calibri"/>
                <w:b/>
                <w:bCs/>
                <w:color w:val="000000"/>
                <w:kern w:val="0"/>
                <w:lang w:eastAsia="en-GB"/>
                <w14:ligatures w14:val="none"/>
              </w:rPr>
              <w:t>£6,219.23</w:t>
            </w:r>
          </w:p>
        </w:tc>
        <w:tc>
          <w:tcPr>
            <w:tcW w:w="2126" w:type="dxa"/>
            <w:tcBorders>
              <w:top w:val="double" w:sz="6" w:space="0" w:color="4F81BD"/>
              <w:left w:val="nil"/>
              <w:bottom w:val="single" w:sz="4" w:space="0" w:color="95B3D7"/>
              <w:right w:val="nil"/>
            </w:tcBorders>
            <w:noWrap/>
            <w:vAlign w:val="bottom"/>
            <w:hideMark/>
          </w:tcPr>
          <w:p w14:paraId="6657EF7E" w14:textId="77777777" w:rsidR="00FD15F3" w:rsidRPr="00FD15F3" w:rsidRDefault="00FD15F3" w:rsidP="00FD15F3">
            <w:pPr>
              <w:spacing w:after="0" w:line="240" w:lineRule="auto"/>
              <w:jc w:val="right"/>
              <w:rPr>
                <w:rFonts w:ascii="Calibri" w:eastAsia="Times New Roman" w:hAnsi="Calibri" w:cs="Calibri"/>
                <w:b/>
                <w:bCs/>
                <w:color w:val="000000"/>
                <w:kern w:val="0"/>
                <w:lang w:eastAsia="en-GB"/>
                <w14:ligatures w14:val="none"/>
              </w:rPr>
            </w:pPr>
          </w:p>
        </w:tc>
        <w:tc>
          <w:tcPr>
            <w:tcW w:w="3512" w:type="dxa"/>
            <w:tcBorders>
              <w:top w:val="double" w:sz="6" w:space="0" w:color="4F81BD"/>
              <w:left w:val="nil"/>
              <w:bottom w:val="single" w:sz="4" w:space="0" w:color="95B3D7"/>
              <w:right w:val="nil"/>
            </w:tcBorders>
            <w:noWrap/>
            <w:vAlign w:val="bottom"/>
            <w:hideMark/>
          </w:tcPr>
          <w:p w14:paraId="568B98BA" w14:textId="77777777" w:rsidR="00FD15F3" w:rsidRPr="00FD15F3" w:rsidRDefault="00FD15F3" w:rsidP="00FD15F3">
            <w:pPr>
              <w:spacing w:after="0" w:line="240" w:lineRule="auto"/>
              <w:rPr>
                <w:rFonts w:ascii="Times New Roman" w:eastAsia="Times New Roman" w:hAnsi="Times New Roman" w:cs="Times New Roman"/>
                <w:kern w:val="0"/>
                <w:sz w:val="20"/>
                <w:szCs w:val="20"/>
                <w:lang w:eastAsia="en-GB"/>
                <w14:ligatures w14:val="none"/>
              </w:rPr>
            </w:pPr>
          </w:p>
        </w:tc>
        <w:tc>
          <w:tcPr>
            <w:tcW w:w="1136" w:type="dxa"/>
            <w:tcBorders>
              <w:top w:val="double" w:sz="6" w:space="0" w:color="4F81BD"/>
              <w:left w:val="nil"/>
              <w:bottom w:val="single" w:sz="4" w:space="0" w:color="95B3D7"/>
              <w:right w:val="nil"/>
            </w:tcBorders>
            <w:noWrap/>
            <w:vAlign w:val="bottom"/>
            <w:hideMark/>
          </w:tcPr>
          <w:p w14:paraId="446EFD40" w14:textId="77777777" w:rsidR="00FD15F3" w:rsidRPr="00FD15F3" w:rsidRDefault="00FD15F3" w:rsidP="00FD15F3">
            <w:pPr>
              <w:spacing w:after="0" w:line="240" w:lineRule="auto"/>
              <w:rPr>
                <w:rFonts w:ascii="Times New Roman" w:eastAsia="Times New Roman" w:hAnsi="Times New Roman" w:cs="Times New Roman"/>
                <w:kern w:val="0"/>
                <w:sz w:val="20"/>
                <w:szCs w:val="20"/>
                <w:lang w:eastAsia="en-GB"/>
                <w14:ligatures w14:val="none"/>
              </w:rPr>
            </w:pPr>
          </w:p>
        </w:tc>
        <w:tc>
          <w:tcPr>
            <w:tcW w:w="1052" w:type="dxa"/>
            <w:tcBorders>
              <w:top w:val="double" w:sz="6" w:space="0" w:color="4F81BD"/>
              <w:left w:val="nil"/>
              <w:bottom w:val="single" w:sz="4" w:space="0" w:color="95B3D7"/>
              <w:right w:val="single" w:sz="4" w:space="0" w:color="95B3D7"/>
            </w:tcBorders>
            <w:noWrap/>
            <w:vAlign w:val="bottom"/>
            <w:hideMark/>
          </w:tcPr>
          <w:p w14:paraId="70F64661" w14:textId="77777777" w:rsidR="00FD15F3" w:rsidRPr="00FD15F3" w:rsidRDefault="00FD15F3" w:rsidP="00FD15F3">
            <w:pPr>
              <w:spacing w:after="0" w:line="240" w:lineRule="auto"/>
              <w:rPr>
                <w:rFonts w:ascii="Times New Roman" w:eastAsia="Times New Roman" w:hAnsi="Times New Roman" w:cs="Times New Roman"/>
                <w:kern w:val="0"/>
                <w:sz w:val="20"/>
                <w:szCs w:val="20"/>
                <w:lang w:eastAsia="en-GB"/>
                <w14:ligatures w14:val="none"/>
              </w:rPr>
            </w:pPr>
          </w:p>
        </w:tc>
      </w:tr>
    </w:tbl>
    <w:p w14:paraId="022446CD" w14:textId="77777777" w:rsidR="002B027A" w:rsidRDefault="002B027A" w:rsidP="00D231F1">
      <w:pPr>
        <w:pStyle w:val="ListParagraph"/>
        <w:ind w:left="567"/>
      </w:pPr>
    </w:p>
    <w:p w14:paraId="05A2F53A" w14:textId="522F4209" w:rsidR="00267E93" w:rsidRDefault="00267E93" w:rsidP="00D231F1">
      <w:pPr>
        <w:pStyle w:val="ListParagraph"/>
        <w:ind w:left="567"/>
      </w:pPr>
      <w:r>
        <w:t>Income</w:t>
      </w:r>
    </w:p>
    <w:tbl>
      <w:tblPr>
        <w:tblW w:w="13918" w:type="dxa"/>
        <w:tblInd w:w="562" w:type="dxa"/>
        <w:tblLook w:val="04A0" w:firstRow="1" w:lastRow="0" w:firstColumn="1" w:lastColumn="0" w:noHBand="0" w:noVBand="1"/>
      </w:tblPr>
      <w:tblGrid>
        <w:gridCol w:w="1384"/>
        <w:gridCol w:w="941"/>
        <w:gridCol w:w="736"/>
        <w:gridCol w:w="941"/>
        <w:gridCol w:w="3416"/>
        <w:gridCol w:w="3416"/>
        <w:gridCol w:w="1116"/>
        <w:gridCol w:w="1968"/>
      </w:tblGrid>
      <w:tr w:rsidR="00267E93" w:rsidRPr="00267E93" w14:paraId="3C488527" w14:textId="77777777" w:rsidTr="00267E93">
        <w:trPr>
          <w:trHeight w:val="285"/>
        </w:trPr>
        <w:tc>
          <w:tcPr>
            <w:tcW w:w="1384" w:type="dxa"/>
            <w:tcBorders>
              <w:top w:val="single" w:sz="4" w:space="0" w:color="95B3D7"/>
              <w:left w:val="single" w:sz="4" w:space="0" w:color="95B3D7"/>
              <w:bottom w:val="single" w:sz="4" w:space="0" w:color="95B3D7"/>
              <w:right w:val="nil"/>
            </w:tcBorders>
            <w:shd w:val="clear" w:color="000000" w:fill="CFCFCF"/>
            <w:noWrap/>
            <w:vAlign w:val="bottom"/>
            <w:hideMark/>
          </w:tcPr>
          <w:p w14:paraId="58E9505D" w14:textId="77777777" w:rsidR="00267E93" w:rsidRPr="00267E93" w:rsidRDefault="00267E93" w:rsidP="00267E93">
            <w:pPr>
              <w:spacing w:after="0" w:line="240" w:lineRule="auto"/>
              <w:rPr>
                <w:rFonts w:ascii="Calibri" w:eastAsia="Times New Roman" w:hAnsi="Calibri" w:cs="Calibri"/>
                <w:b/>
                <w:bCs/>
                <w:color w:val="FFFFFF"/>
                <w:kern w:val="0"/>
                <w:lang w:eastAsia="en-GB"/>
                <w14:ligatures w14:val="none"/>
              </w:rPr>
            </w:pPr>
            <w:r w:rsidRPr="00267E93">
              <w:rPr>
                <w:rFonts w:ascii="Calibri" w:eastAsia="Times New Roman" w:hAnsi="Calibri" w:cs="Calibri"/>
                <w:b/>
                <w:bCs/>
                <w:color w:val="FFFFFF"/>
                <w:kern w:val="0"/>
                <w:lang w:eastAsia="en-GB"/>
                <w14:ligatures w14:val="none"/>
              </w:rPr>
              <w:t>Date</w:t>
            </w:r>
          </w:p>
        </w:tc>
        <w:tc>
          <w:tcPr>
            <w:tcW w:w="941" w:type="dxa"/>
            <w:tcBorders>
              <w:top w:val="single" w:sz="4" w:space="0" w:color="95B3D7"/>
              <w:left w:val="nil"/>
              <w:bottom w:val="single" w:sz="4" w:space="0" w:color="95B3D7"/>
              <w:right w:val="nil"/>
            </w:tcBorders>
            <w:shd w:val="clear" w:color="000000" w:fill="CFCFCF"/>
            <w:noWrap/>
            <w:vAlign w:val="bottom"/>
            <w:hideMark/>
          </w:tcPr>
          <w:p w14:paraId="09BCEB9C" w14:textId="77777777" w:rsidR="00267E93" w:rsidRPr="00267E93" w:rsidRDefault="00267E93" w:rsidP="00267E93">
            <w:pPr>
              <w:spacing w:after="0" w:line="240" w:lineRule="auto"/>
              <w:rPr>
                <w:rFonts w:ascii="Calibri" w:eastAsia="Times New Roman" w:hAnsi="Calibri" w:cs="Calibri"/>
                <w:b/>
                <w:bCs/>
                <w:color w:val="FFFFFF"/>
                <w:kern w:val="0"/>
                <w:lang w:eastAsia="en-GB"/>
                <w14:ligatures w14:val="none"/>
              </w:rPr>
            </w:pPr>
            <w:r w:rsidRPr="00267E93">
              <w:rPr>
                <w:rFonts w:ascii="Calibri" w:eastAsia="Times New Roman" w:hAnsi="Calibri" w:cs="Calibri"/>
                <w:b/>
                <w:bCs/>
                <w:color w:val="FFFFFF"/>
                <w:kern w:val="0"/>
                <w:lang w:eastAsia="en-GB"/>
                <w14:ligatures w14:val="none"/>
              </w:rPr>
              <w:t>Net</w:t>
            </w:r>
          </w:p>
        </w:tc>
        <w:tc>
          <w:tcPr>
            <w:tcW w:w="736" w:type="dxa"/>
            <w:tcBorders>
              <w:top w:val="single" w:sz="4" w:space="0" w:color="95B3D7"/>
              <w:left w:val="nil"/>
              <w:bottom w:val="single" w:sz="4" w:space="0" w:color="95B3D7"/>
              <w:right w:val="nil"/>
            </w:tcBorders>
            <w:shd w:val="clear" w:color="000000" w:fill="CFCFCF"/>
            <w:noWrap/>
            <w:vAlign w:val="bottom"/>
            <w:hideMark/>
          </w:tcPr>
          <w:p w14:paraId="2FA781C3" w14:textId="77777777" w:rsidR="00267E93" w:rsidRPr="00267E93" w:rsidRDefault="00267E93" w:rsidP="00267E93">
            <w:pPr>
              <w:spacing w:after="0" w:line="240" w:lineRule="auto"/>
              <w:rPr>
                <w:rFonts w:ascii="Calibri" w:eastAsia="Times New Roman" w:hAnsi="Calibri" w:cs="Calibri"/>
                <w:b/>
                <w:bCs/>
                <w:color w:val="FFFFFF"/>
                <w:kern w:val="0"/>
                <w:lang w:eastAsia="en-GB"/>
                <w14:ligatures w14:val="none"/>
              </w:rPr>
            </w:pPr>
            <w:r w:rsidRPr="00267E93">
              <w:rPr>
                <w:rFonts w:ascii="Calibri" w:eastAsia="Times New Roman" w:hAnsi="Calibri" w:cs="Calibri"/>
                <w:b/>
                <w:bCs/>
                <w:color w:val="FFFFFF"/>
                <w:kern w:val="0"/>
                <w:lang w:eastAsia="en-GB"/>
                <w14:ligatures w14:val="none"/>
              </w:rPr>
              <w:t>VAT</w:t>
            </w:r>
          </w:p>
        </w:tc>
        <w:tc>
          <w:tcPr>
            <w:tcW w:w="941" w:type="dxa"/>
            <w:tcBorders>
              <w:top w:val="single" w:sz="4" w:space="0" w:color="95B3D7"/>
              <w:left w:val="nil"/>
              <w:bottom w:val="single" w:sz="4" w:space="0" w:color="95B3D7"/>
              <w:right w:val="nil"/>
            </w:tcBorders>
            <w:shd w:val="clear" w:color="000000" w:fill="CFCFCF"/>
            <w:noWrap/>
            <w:vAlign w:val="bottom"/>
            <w:hideMark/>
          </w:tcPr>
          <w:p w14:paraId="4829D142" w14:textId="77777777" w:rsidR="00267E93" w:rsidRPr="00267E93" w:rsidRDefault="00267E93" w:rsidP="00267E93">
            <w:pPr>
              <w:spacing w:after="0" w:line="240" w:lineRule="auto"/>
              <w:rPr>
                <w:rFonts w:ascii="Calibri" w:eastAsia="Times New Roman" w:hAnsi="Calibri" w:cs="Calibri"/>
                <w:b/>
                <w:bCs/>
                <w:color w:val="FFFFFF"/>
                <w:kern w:val="0"/>
                <w:lang w:eastAsia="en-GB"/>
                <w14:ligatures w14:val="none"/>
              </w:rPr>
            </w:pPr>
            <w:r w:rsidRPr="00267E93">
              <w:rPr>
                <w:rFonts w:ascii="Calibri" w:eastAsia="Times New Roman" w:hAnsi="Calibri" w:cs="Calibri"/>
                <w:b/>
                <w:bCs/>
                <w:color w:val="FFFFFF"/>
                <w:kern w:val="0"/>
                <w:lang w:eastAsia="en-GB"/>
                <w14:ligatures w14:val="none"/>
              </w:rPr>
              <w:t>Total</w:t>
            </w:r>
          </w:p>
        </w:tc>
        <w:tc>
          <w:tcPr>
            <w:tcW w:w="3416" w:type="dxa"/>
            <w:tcBorders>
              <w:top w:val="single" w:sz="4" w:space="0" w:color="95B3D7"/>
              <w:left w:val="nil"/>
              <w:bottom w:val="single" w:sz="4" w:space="0" w:color="95B3D7"/>
              <w:right w:val="nil"/>
            </w:tcBorders>
            <w:shd w:val="clear" w:color="000000" w:fill="CFCFCF"/>
            <w:noWrap/>
            <w:vAlign w:val="bottom"/>
            <w:hideMark/>
          </w:tcPr>
          <w:p w14:paraId="074DAC65" w14:textId="77777777" w:rsidR="00267E93" w:rsidRPr="00267E93" w:rsidRDefault="00267E93" w:rsidP="00267E93">
            <w:pPr>
              <w:spacing w:after="0" w:line="240" w:lineRule="auto"/>
              <w:rPr>
                <w:rFonts w:ascii="Calibri" w:eastAsia="Times New Roman" w:hAnsi="Calibri" w:cs="Calibri"/>
                <w:b/>
                <w:bCs/>
                <w:color w:val="FFFFFF"/>
                <w:kern w:val="0"/>
                <w:lang w:eastAsia="en-GB"/>
                <w14:ligatures w14:val="none"/>
              </w:rPr>
            </w:pPr>
            <w:r w:rsidRPr="00267E93">
              <w:rPr>
                <w:rFonts w:ascii="Calibri" w:eastAsia="Times New Roman" w:hAnsi="Calibri" w:cs="Calibri"/>
                <w:b/>
                <w:bCs/>
                <w:color w:val="FFFFFF"/>
                <w:kern w:val="0"/>
                <w:lang w:eastAsia="en-GB"/>
                <w14:ligatures w14:val="none"/>
              </w:rPr>
              <w:t>Description</w:t>
            </w:r>
          </w:p>
        </w:tc>
        <w:tc>
          <w:tcPr>
            <w:tcW w:w="3416" w:type="dxa"/>
            <w:tcBorders>
              <w:top w:val="single" w:sz="4" w:space="0" w:color="95B3D7"/>
              <w:left w:val="nil"/>
              <w:bottom w:val="single" w:sz="4" w:space="0" w:color="95B3D7"/>
              <w:right w:val="nil"/>
            </w:tcBorders>
            <w:shd w:val="clear" w:color="000000" w:fill="CFCFCF"/>
            <w:noWrap/>
            <w:vAlign w:val="bottom"/>
            <w:hideMark/>
          </w:tcPr>
          <w:p w14:paraId="49DB42E2" w14:textId="77777777" w:rsidR="00267E93" w:rsidRPr="00267E93" w:rsidRDefault="00267E93" w:rsidP="00267E93">
            <w:pPr>
              <w:spacing w:after="0" w:line="240" w:lineRule="auto"/>
              <w:rPr>
                <w:rFonts w:ascii="Calibri" w:eastAsia="Times New Roman" w:hAnsi="Calibri" w:cs="Calibri"/>
                <w:b/>
                <w:bCs/>
                <w:color w:val="FFFFFF"/>
                <w:kern w:val="0"/>
                <w:lang w:eastAsia="en-GB"/>
                <w14:ligatures w14:val="none"/>
              </w:rPr>
            </w:pPr>
            <w:r w:rsidRPr="00267E93">
              <w:rPr>
                <w:rFonts w:ascii="Calibri" w:eastAsia="Times New Roman" w:hAnsi="Calibri" w:cs="Calibri"/>
                <w:b/>
                <w:bCs/>
                <w:color w:val="FFFFFF"/>
                <w:kern w:val="0"/>
                <w:lang w:eastAsia="en-GB"/>
                <w14:ligatures w14:val="none"/>
              </w:rPr>
              <w:t>Customer</w:t>
            </w:r>
          </w:p>
        </w:tc>
        <w:tc>
          <w:tcPr>
            <w:tcW w:w="1116" w:type="dxa"/>
            <w:tcBorders>
              <w:top w:val="single" w:sz="4" w:space="0" w:color="95B3D7"/>
              <w:left w:val="nil"/>
              <w:bottom w:val="single" w:sz="4" w:space="0" w:color="95B3D7"/>
              <w:right w:val="nil"/>
            </w:tcBorders>
            <w:shd w:val="clear" w:color="000000" w:fill="CFCFCF"/>
            <w:noWrap/>
            <w:vAlign w:val="bottom"/>
            <w:hideMark/>
          </w:tcPr>
          <w:p w14:paraId="7BA1A7AC" w14:textId="77777777" w:rsidR="00267E93" w:rsidRPr="00267E93" w:rsidRDefault="00267E93" w:rsidP="00267E93">
            <w:pPr>
              <w:spacing w:after="0" w:line="240" w:lineRule="auto"/>
              <w:rPr>
                <w:rFonts w:ascii="Calibri" w:eastAsia="Times New Roman" w:hAnsi="Calibri" w:cs="Calibri"/>
                <w:b/>
                <w:bCs/>
                <w:color w:val="FFFFFF"/>
                <w:kern w:val="0"/>
                <w:lang w:eastAsia="en-GB"/>
                <w14:ligatures w14:val="none"/>
              </w:rPr>
            </w:pPr>
            <w:r w:rsidRPr="00267E93">
              <w:rPr>
                <w:rFonts w:ascii="Calibri" w:eastAsia="Times New Roman" w:hAnsi="Calibri" w:cs="Calibri"/>
                <w:b/>
                <w:bCs/>
                <w:color w:val="FFFFFF"/>
                <w:kern w:val="0"/>
                <w:lang w:eastAsia="en-GB"/>
                <w14:ligatures w14:val="none"/>
              </w:rPr>
              <w:t>Bank</w:t>
            </w:r>
          </w:p>
        </w:tc>
        <w:tc>
          <w:tcPr>
            <w:tcW w:w="1968" w:type="dxa"/>
            <w:tcBorders>
              <w:top w:val="single" w:sz="4" w:space="0" w:color="95B3D7"/>
              <w:left w:val="nil"/>
              <w:bottom w:val="single" w:sz="4" w:space="0" w:color="95B3D7"/>
              <w:right w:val="single" w:sz="4" w:space="0" w:color="95B3D7"/>
            </w:tcBorders>
            <w:shd w:val="clear" w:color="000000" w:fill="CFCFCF"/>
            <w:noWrap/>
            <w:vAlign w:val="bottom"/>
            <w:hideMark/>
          </w:tcPr>
          <w:p w14:paraId="03AA6DF2" w14:textId="77777777" w:rsidR="00267E93" w:rsidRPr="00267E93" w:rsidRDefault="00267E93" w:rsidP="00267E93">
            <w:pPr>
              <w:spacing w:after="0" w:line="240" w:lineRule="auto"/>
              <w:rPr>
                <w:rFonts w:ascii="Calibri" w:eastAsia="Times New Roman" w:hAnsi="Calibri" w:cs="Calibri"/>
                <w:b/>
                <w:bCs/>
                <w:color w:val="FFFFFF"/>
                <w:kern w:val="0"/>
                <w:lang w:eastAsia="en-GB"/>
                <w14:ligatures w14:val="none"/>
              </w:rPr>
            </w:pPr>
            <w:r w:rsidRPr="00267E93">
              <w:rPr>
                <w:rFonts w:ascii="Calibri" w:eastAsia="Times New Roman" w:hAnsi="Calibri" w:cs="Calibri"/>
                <w:b/>
                <w:bCs/>
                <w:color w:val="FFFFFF"/>
                <w:kern w:val="0"/>
                <w:lang w:eastAsia="en-GB"/>
                <w14:ligatures w14:val="none"/>
              </w:rPr>
              <w:t>Last Activity Date</w:t>
            </w:r>
          </w:p>
        </w:tc>
      </w:tr>
      <w:tr w:rsidR="00267E93" w:rsidRPr="00267E93" w14:paraId="7A6B3D8F" w14:textId="77777777" w:rsidTr="00267E93">
        <w:trPr>
          <w:trHeight w:val="285"/>
        </w:trPr>
        <w:tc>
          <w:tcPr>
            <w:tcW w:w="1384" w:type="dxa"/>
            <w:tcBorders>
              <w:top w:val="single" w:sz="4" w:space="0" w:color="95B3D7"/>
              <w:left w:val="single" w:sz="4" w:space="0" w:color="95B3D7"/>
              <w:bottom w:val="single" w:sz="4" w:space="0" w:color="95B3D7"/>
              <w:right w:val="nil"/>
            </w:tcBorders>
            <w:shd w:val="clear" w:color="DCE6F1" w:fill="DCE6F1"/>
            <w:noWrap/>
            <w:vAlign w:val="bottom"/>
            <w:hideMark/>
          </w:tcPr>
          <w:p w14:paraId="4528F166" w14:textId="77777777" w:rsidR="00267E93" w:rsidRPr="00267E93" w:rsidRDefault="00267E93" w:rsidP="00267E93">
            <w:pPr>
              <w:spacing w:after="0" w:line="240" w:lineRule="auto"/>
              <w:rPr>
                <w:rFonts w:ascii="Calibri" w:eastAsia="Times New Roman" w:hAnsi="Calibri" w:cs="Calibri"/>
                <w:color w:val="000000"/>
                <w:kern w:val="0"/>
                <w:lang w:eastAsia="en-GB"/>
                <w14:ligatures w14:val="none"/>
              </w:rPr>
            </w:pPr>
            <w:r w:rsidRPr="00267E93">
              <w:rPr>
                <w:rFonts w:ascii="Calibri" w:eastAsia="Times New Roman" w:hAnsi="Calibri" w:cs="Calibri"/>
                <w:color w:val="000000"/>
                <w:kern w:val="0"/>
                <w:lang w:eastAsia="en-GB"/>
                <w14:ligatures w14:val="none"/>
              </w:rPr>
              <w:t>31.07.2026</w:t>
            </w:r>
          </w:p>
        </w:tc>
        <w:tc>
          <w:tcPr>
            <w:tcW w:w="941" w:type="dxa"/>
            <w:tcBorders>
              <w:top w:val="single" w:sz="4" w:space="0" w:color="95B3D7"/>
              <w:left w:val="nil"/>
              <w:bottom w:val="single" w:sz="4" w:space="0" w:color="95B3D7"/>
              <w:right w:val="nil"/>
            </w:tcBorders>
            <w:shd w:val="clear" w:color="DCE6F1" w:fill="DCE6F1"/>
            <w:noWrap/>
            <w:vAlign w:val="bottom"/>
            <w:hideMark/>
          </w:tcPr>
          <w:p w14:paraId="4EC1B3CA" w14:textId="77777777" w:rsidR="00267E93" w:rsidRPr="00267E93" w:rsidRDefault="00267E93" w:rsidP="00267E93">
            <w:pPr>
              <w:spacing w:after="0" w:line="240" w:lineRule="auto"/>
              <w:jc w:val="right"/>
              <w:rPr>
                <w:rFonts w:ascii="Calibri" w:eastAsia="Times New Roman" w:hAnsi="Calibri" w:cs="Calibri"/>
                <w:color w:val="000000"/>
                <w:kern w:val="0"/>
                <w:lang w:eastAsia="en-GB"/>
                <w14:ligatures w14:val="none"/>
              </w:rPr>
            </w:pPr>
            <w:r w:rsidRPr="00267E93">
              <w:rPr>
                <w:rFonts w:ascii="Calibri" w:eastAsia="Times New Roman" w:hAnsi="Calibri" w:cs="Calibri"/>
                <w:color w:val="000000"/>
                <w:kern w:val="0"/>
                <w:lang w:eastAsia="en-GB"/>
                <w14:ligatures w14:val="none"/>
              </w:rPr>
              <w:t>£618.13</w:t>
            </w:r>
          </w:p>
        </w:tc>
        <w:tc>
          <w:tcPr>
            <w:tcW w:w="736" w:type="dxa"/>
            <w:tcBorders>
              <w:top w:val="single" w:sz="4" w:space="0" w:color="95B3D7"/>
              <w:left w:val="nil"/>
              <w:bottom w:val="single" w:sz="4" w:space="0" w:color="95B3D7"/>
              <w:right w:val="nil"/>
            </w:tcBorders>
            <w:shd w:val="clear" w:color="DCE6F1" w:fill="DCE6F1"/>
            <w:noWrap/>
            <w:vAlign w:val="bottom"/>
            <w:hideMark/>
          </w:tcPr>
          <w:p w14:paraId="781B2F23" w14:textId="77777777" w:rsidR="00267E93" w:rsidRPr="00267E93" w:rsidRDefault="00267E93" w:rsidP="00267E93">
            <w:pPr>
              <w:spacing w:after="0" w:line="240" w:lineRule="auto"/>
              <w:jc w:val="right"/>
              <w:rPr>
                <w:rFonts w:ascii="Calibri" w:eastAsia="Times New Roman" w:hAnsi="Calibri" w:cs="Calibri"/>
                <w:color w:val="000000"/>
                <w:kern w:val="0"/>
                <w:lang w:eastAsia="en-GB"/>
                <w14:ligatures w14:val="none"/>
              </w:rPr>
            </w:pPr>
            <w:r w:rsidRPr="00267E93">
              <w:rPr>
                <w:rFonts w:ascii="Calibri" w:eastAsia="Times New Roman" w:hAnsi="Calibri" w:cs="Calibri"/>
                <w:color w:val="000000"/>
                <w:kern w:val="0"/>
                <w:lang w:eastAsia="en-GB"/>
                <w14:ligatures w14:val="none"/>
              </w:rPr>
              <w:t>£0.00</w:t>
            </w:r>
          </w:p>
        </w:tc>
        <w:tc>
          <w:tcPr>
            <w:tcW w:w="941" w:type="dxa"/>
            <w:tcBorders>
              <w:top w:val="single" w:sz="4" w:space="0" w:color="95B3D7"/>
              <w:left w:val="nil"/>
              <w:bottom w:val="single" w:sz="4" w:space="0" w:color="95B3D7"/>
              <w:right w:val="nil"/>
            </w:tcBorders>
            <w:shd w:val="clear" w:color="DCE6F1" w:fill="DCE6F1"/>
            <w:noWrap/>
            <w:vAlign w:val="bottom"/>
            <w:hideMark/>
          </w:tcPr>
          <w:p w14:paraId="45EC3AFD" w14:textId="77777777" w:rsidR="00267E93" w:rsidRPr="00267E93" w:rsidRDefault="00267E93" w:rsidP="00267E93">
            <w:pPr>
              <w:spacing w:after="0" w:line="240" w:lineRule="auto"/>
              <w:jc w:val="right"/>
              <w:rPr>
                <w:rFonts w:ascii="Calibri" w:eastAsia="Times New Roman" w:hAnsi="Calibri" w:cs="Calibri"/>
                <w:color w:val="000000"/>
                <w:kern w:val="0"/>
                <w:lang w:eastAsia="en-GB"/>
                <w14:ligatures w14:val="none"/>
              </w:rPr>
            </w:pPr>
            <w:r w:rsidRPr="00267E93">
              <w:rPr>
                <w:rFonts w:ascii="Calibri" w:eastAsia="Times New Roman" w:hAnsi="Calibri" w:cs="Calibri"/>
                <w:color w:val="000000"/>
                <w:kern w:val="0"/>
                <w:lang w:eastAsia="en-GB"/>
                <w14:ligatures w14:val="none"/>
              </w:rPr>
              <w:t>£618.13</w:t>
            </w:r>
          </w:p>
        </w:tc>
        <w:tc>
          <w:tcPr>
            <w:tcW w:w="3416" w:type="dxa"/>
            <w:tcBorders>
              <w:top w:val="single" w:sz="4" w:space="0" w:color="95B3D7"/>
              <w:left w:val="nil"/>
              <w:bottom w:val="single" w:sz="4" w:space="0" w:color="95B3D7"/>
              <w:right w:val="nil"/>
            </w:tcBorders>
            <w:shd w:val="clear" w:color="DCE6F1" w:fill="DCE6F1"/>
            <w:noWrap/>
            <w:vAlign w:val="bottom"/>
            <w:hideMark/>
          </w:tcPr>
          <w:p w14:paraId="129FDDB2" w14:textId="77777777" w:rsidR="00267E93" w:rsidRPr="00267E93" w:rsidRDefault="00267E93" w:rsidP="00267E93">
            <w:pPr>
              <w:spacing w:after="0" w:line="240" w:lineRule="auto"/>
              <w:rPr>
                <w:rFonts w:ascii="Calibri" w:eastAsia="Times New Roman" w:hAnsi="Calibri" w:cs="Calibri"/>
                <w:color w:val="000000"/>
                <w:kern w:val="0"/>
                <w:lang w:eastAsia="en-GB"/>
                <w14:ligatures w14:val="none"/>
              </w:rPr>
            </w:pPr>
            <w:r w:rsidRPr="00267E93">
              <w:rPr>
                <w:rFonts w:ascii="Calibri" w:eastAsia="Times New Roman" w:hAnsi="Calibri" w:cs="Calibri"/>
                <w:color w:val="000000"/>
                <w:kern w:val="0"/>
                <w:lang w:eastAsia="en-GB"/>
                <w14:ligatures w14:val="none"/>
              </w:rPr>
              <w:t>Broadstone Neighbourhood Forum</w:t>
            </w:r>
          </w:p>
        </w:tc>
        <w:tc>
          <w:tcPr>
            <w:tcW w:w="3416" w:type="dxa"/>
            <w:tcBorders>
              <w:top w:val="single" w:sz="4" w:space="0" w:color="95B3D7"/>
              <w:left w:val="nil"/>
              <w:bottom w:val="single" w:sz="4" w:space="0" w:color="95B3D7"/>
              <w:right w:val="nil"/>
            </w:tcBorders>
            <w:shd w:val="clear" w:color="DCE6F1" w:fill="DCE6F1"/>
            <w:noWrap/>
            <w:vAlign w:val="bottom"/>
            <w:hideMark/>
          </w:tcPr>
          <w:p w14:paraId="1A08AAB7" w14:textId="77777777" w:rsidR="00267E93" w:rsidRPr="00267E93" w:rsidRDefault="00267E93" w:rsidP="00267E93">
            <w:pPr>
              <w:spacing w:after="0" w:line="240" w:lineRule="auto"/>
              <w:rPr>
                <w:rFonts w:ascii="Calibri" w:eastAsia="Times New Roman" w:hAnsi="Calibri" w:cs="Calibri"/>
                <w:color w:val="000000"/>
                <w:kern w:val="0"/>
                <w:lang w:eastAsia="en-GB"/>
                <w14:ligatures w14:val="none"/>
              </w:rPr>
            </w:pPr>
            <w:r w:rsidRPr="00267E93">
              <w:rPr>
                <w:rFonts w:ascii="Calibri" w:eastAsia="Times New Roman" w:hAnsi="Calibri" w:cs="Calibri"/>
                <w:color w:val="000000"/>
                <w:kern w:val="0"/>
                <w:lang w:eastAsia="en-GB"/>
                <w14:ligatures w14:val="none"/>
              </w:rPr>
              <w:t>Broadstone Neighbourhood Forum</w:t>
            </w:r>
          </w:p>
        </w:tc>
        <w:tc>
          <w:tcPr>
            <w:tcW w:w="1116" w:type="dxa"/>
            <w:tcBorders>
              <w:top w:val="single" w:sz="4" w:space="0" w:color="95B3D7"/>
              <w:left w:val="nil"/>
              <w:bottom w:val="single" w:sz="4" w:space="0" w:color="95B3D7"/>
              <w:right w:val="nil"/>
            </w:tcBorders>
            <w:shd w:val="clear" w:color="DCE6F1" w:fill="DCE6F1"/>
            <w:noWrap/>
            <w:vAlign w:val="bottom"/>
            <w:hideMark/>
          </w:tcPr>
          <w:p w14:paraId="5989F908" w14:textId="046F30C9" w:rsidR="00267E93" w:rsidRPr="00267E93" w:rsidRDefault="00267E93" w:rsidP="00267E93">
            <w:pPr>
              <w:spacing w:after="0" w:line="240" w:lineRule="auto"/>
              <w:rPr>
                <w:rFonts w:ascii="Calibri" w:eastAsia="Times New Roman" w:hAnsi="Calibri" w:cs="Calibri"/>
                <w:color w:val="000000"/>
                <w:kern w:val="0"/>
                <w:lang w:eastAsia="en-GB"/>
                <w14:ligatures w14:val="none"/>
              </w:rPr>
            </w:pPr>
            <w:r w:rsidRPr="00267E93">
              <w:rPr>
                <w:rFonts w:ascii="Calibri" w:eastAsia="Times New Roman" w:hAnsi="Calibri" w:cs="Calibri"/>
                <w:color w:val="000000"/>
                <w:kern w:val="0"/>
                <w:lang w:eastAsia="en-GB"/>
                <w14:ligatures w14:val="none"/>
              </w:rPr>
              <w:t xml:space="preserve">Unity </w:t>
            </w:r>
          </w:p>
        </w:tc>
        <w:tc>
          <w:tcPr>
            <w:tcW w:w="1968" w:type="dxa"/>
            <w:tcBorders>
              <w:top w:val="single" w:sz="4" w:space="0" w:color="95B3D7"/>
              <w:left w:val="nil"/>
              <w:bottom w:val="single" w:sz="4" w:space="0" w:color="95B3D7"/>
              <w:right w:val="single" w:sz="4" w:space="0" w:color="95B3D7"/>
            </w:tcBorders>
            <w:shd w:val="clear" w:color="DCE6F1" w:fill="DCE6F1"/>
            <w:noWrap/>
            <w:vAlign w:val="bottom"/>
            <w:hideMark/>
          </w:tcPr>
          <w:p w14:paraId="1D239DD9" w14:textId="77777777" w:rsidR="00267E93" w:rsidRPr="00267E93" w:rsidRDefault="00267E93" w:rsidP="00267E93">
            <w:pPr>
              <w:spacing w:after="0" w:line="240" w:lineRule="auto"/>
              <w:rPr>
                <w:rFonts w:ascii="Calibri" w:eastAsia="Times New Roman" w:hAnsi="Calibri" w:cs="Calibri"/>
                <w:color w:val="000000"/>
                <w:kern w:val="0"/>
                <w:lang w:eastAsia="en-GB"/>
                <w14:ligatures w14:val="none"/>
              </w:rPr>
            </w:pPr>
            <w:r w:rsidRPr="00267E93">
              <w:rPr>
                <w:rFonts w:ascii="Calibri" w:eastAsia="Times New Roman" w:hAnsi="Calibri" w:cs="Calibri"/>
                <w:color w:val="000000"/>
                <w:kern w:val="0"/>
                <w:lang w:eastAsia="en-GB"/>
                <w14:ligatures w14:val="none"/>
              </w:rPr>
              <w:t>07.08.2026</w:t>
            </w:r>
          </w:p>
        </w:tc>
      </w:tr>
      <w:tr w:rsidR="00267E93" w:rsidRPr="00267E93" w14:paraId="7E0FF0A1" w14:textId="77777777" w:rsidTr="00267E93">
        <w:trPr>
          <w:trHeight w:val="300"/>
        </w:trPr>
        <w:tc>
          <w:tcPr>
            <w:tcW w:w="1384" w:type="dxa"/>
            <w:tcBorders>
              <w:top w:val="double" w:sz="6" w:space="0" w:color="4F81BD"/>
              <w:left w:val="single" w:sz="4" w:space="0" w:color="95B3D7"/>
              <w:bottom w:val="single" w:sz="4" w:space="0" w:color="95B3D7"/>
              <w:right w:val="nil"/>
            </w:tcBorders>
            <w:noWrap/>
            <w:vAlign w:val="bottom"/>
            <w:hideMark/>
          </w:tcPr>
          <w:p w14:paraId="7F258BD5" w14:textId="77777777" w:rsidR="00267E93" w:rsidRPr="00267E93" w:rsidRDefault="00267E93" w:rsidP="00267E93">
            <w:pPr>
              <w:spacing w:after="0" w:line="240" w:lineRule="auto"/>
              <w:rPr>
                <w:rFonts w:ascii="Calibri" w:eastAsia="Times New Roman" w:hAnsi="Calibri" w:cs="Calibri"/>
                <w:color w:val="000000"/>
                <w:kern w:val="0"/>
                <w:lang w:eastAsia="en-GB"/>
                <w14:ligatures w14:val="none"/>
              </w:rPr>
            </w:pPr>
          </w:p>
        </w:tc>
        <w:tc>
          <w:tcPr>
            <w:tcW w:w="941" w:type="dxa"/>
            <w:tcBorders>
              <w:top w:val="double" w:sz="6" w:space="0" w:color="4F81BD"/>
              <w:left w:val="nil"/>
              <w:bottom w:val="single" w:sz="4" w:space="0" w:color="95B3D7"/>
              <w:right w:val="nil"/>
            </w:tcBorders>
            <w:noWrap/>
            <w:vAlign w:val="bottom"/>
            <w:hideMark/>
          </w:tcPr>
          <w:p w14:paraId="5E72785E" w14:textId="77777777" w:rsidR="00267E93" w:rsidRPr="00267E93" w:rsidRDefault="00267E93" w:rsidP="00267E93">
            <w:pPr>
              <w:spacing w:after="0" w:line="240" w:lineRule="auto"/>
              <w:jc w:val="right"/>
              <w:rPr>
                <w:rFonts w:ascii="Calibri" w:eastAsia="Times New Roman" w:hAnsi="Calibri" w:cs="Calibri"/>
                <w:b/>
                <w:bCs/>
                <w:color w:val="000000"/>
                <w:kern w:val="0"/>
                <w:lang w:eastAsia="en-GB"/>
                <w14:ligatures w14:val="none"/>
              </w:rPr>
            </w:pPr>
            <w:r w:rsidRPr="00267E93">
              <w:rPr>
                <w:rFonts w:ascii="Calibri" w:eastAsia="Times New Roman" w:hAnsi="Calibri" w:cs="Calibri"/>
                <w:b/>
                <w:bCs/>
                <w:color w:val="000000"/>
                <w:kern w:val="0"/>
                <w:lang w:eastAsia="en-GB"/>
                <w14:ligatures w14:val="none"/>
              </w:rPr>
              <w:t>618.13</w:t>
            </w:r>
          </w:p>
        </w:tc>
        <w:tc>
          <w:tcPr>
            <w:tcW w:w="736" w:type="dxa"/>
            <w:tcBorders>
              <w:top w:val="double" w:sz="6" w:space="0" w:color="4F81BD"/>
              <w:left w:val="nil"/>
              <w:bottom w:val="single" w:sz="4" w:space="0" w:color="95B3D7"/>
              <w:right w:val="nil"/>
            </w:tcBorders>
            <w:noWrap/>
            <w:vAlign w:val="bottom"/>
            <w:hideMark/>
          </w:tcPr>
          <w:p w14:paraId="68809014" w14:textId="77777777" w:rsidR="00267E93" w:rsidRPr="00267E93" w:rsidRDefault="00267E93" w:rsidP="00267E93">
            <w:pPr>
              <w:spacing w:after="0" w:line="240" w:lineRule="auto"/>
              <w:jc w:val="right"/>
              <w:rPr>
                <w:rFonts w:ascii="Calibri" w:eastAsia="Times New Roman" w:hAnsi="Calibri" w:cs="Calibri"/>
                <w:b/>
                <w:bCs/>
                <w:color w:val="000000"/>
                <w:kern w:val="0"/>
                <w:lang w:eastAsia="en-GB"/>
                <w14:ligatures w14:val="none"/>
              </w:rPr>
            </w:pPr>
            <w:r w:rsidRPr="00267E93">
              <w:rPr>
                <w:rFonts w:ascii="Calibri" w:eastAsia="Times New Roman" w:hAnsi="Calibri" w:cs="Calibri"/>
                <w:b/>
                <w:bCs/>
                <w:color w:val="000000"/>
                <w:kern w:val="0"/>
                <w:lang w:eastAsia="en-GB"/>
                <w14:ligatures w14:val="none"/>
              </w:rPr>
              <w:t>0</w:t>
            </w:r>
          </w:p>
        </w:tc>
        <w:tc>
          <w:tcPr>
            <w:tcW w:w="941" w:type="dxa"/>
            <w:tcBorders>
              <w:top w:val="double" w:sz="6" w:space="0" w:color="4F81BD"/>
              <w:left w:val="nil"/>
              <w:bottom w:val="single" w:sz="4" w:space="0" w:color="95B3D7"/>
              <w:right w:val="nil"/>
            </w:tcBorders>
            <w:noWrap/>
            <w:vAlign w:val="bottom"/>
            <w:hideMark/>
          </w:tcPr>
          <w:p w14:paraId="2724389E" w14:textId="77777777" w:rsidR="00267E93" w:rsidRPr="00267E93" w:rsidRDefault="00267E93" w:rsidP="00267E93">
            <w:pPr>
              <w:spacing w:after="0" w:line="240" w:lineRule="auto"/>
              <w:jc w:val="right"/>
              <w:rPr>
                <w:rFonts w:ascii="Calibri" w:eastAsia="Times New Roman" w:hAnsi="Calibri" w:cs="Calibri"/>
                <w:b/>
                <w:bCs/>
                <w:color w:val="000000"/>
                <w:kern w:val="0"/>
                <w:lang w:eastAsia="en-GB"/>
                <w14:ligatures w14:val="none"/>
              </w:rPr>
            </w:pPr>
            <w:r w:rsidRPr="00267E93">
              <w:rPr>
                <w:rFonts w:ascii="Calibri" w:eastAsia="Times New Roman" w:hAnsi="Calibri" w:cs="Calibri"/>
                <w:b/>
                <w:bCs/>
                <w:color w:val="000000"/>
                <w:kern w:val="0"/>
                <w:lang w:eastAsia="en-GB"/>
                <w14:ligatures w14:val="none"/>
              </w:rPr>
              <w:t>618.13</w:t>
            </w:r>
          </w:p>
        </w:tc>
        <w:tc>
          <w:tcPr>
            <w:tcW w:w="3416" w:type="dxa"/>
            <w:tcBorders>
              <w:top w:val="double" w:sz="6" w:space="0" w:color="4F81BD"/>
              <w:left w:val="nil"/>
              <w:bottom w:val="single" w:sz="4" w:space="0" w:color="95B3D7"/>
              <w:right w:val="nil"/>
            </w:tcBorders>
            <w:noWrap/>
            <w:vAlign w:val="bottom"/>
            <w:hideMark/>
          </w:tcPr>
          <w:p w14:paraId="339CC7B6" w14:textId="77777777" w:rsidR="00267E93" w:rsidRPr="00267E93" w:rsidRDefault="00267E93" w:rsidP="00267E93">
            <w:pPr>
              <w:spacing w:after="0" w:line="240" w:lineRule="auto"/>
              <w:jc w:val="right"/>
              <w:rPr>
                <w:rFonts w:ascii="Calibri" w:eastAsia="Times New Roman" w:hAnsi="Calibri" w:cs="Calibri"/>
                <w:b/>
                <w:bCs/>
                <w:color w:val="000000"/>
                <w:kern w:val="0"/>
                <w:lang w:eastAsia="en-GB"/>
                <w14:ligatures w14:val="none"/>
              </w:rPr>
            </w:pPr>
          </w:p>
        </w:tc>
        <w:tc>
          <w:tcPr>
            <w:tcW w:w="3416" w:type="dxa"/>
            <w:tcBorders>
              <w:top w:val="double" w:sz="6" w:space="0" w:color="4F81BD"/>
              <w:left w:val="nil"/>
              <w:bottom w:val="single" w:sz="4" w:space="0" w:color="95B3D7"/>
              <w:right w:val="nil"/>
            </w:tcBorders>
            <w:noWrap/>
            <w:vAlign w:val="bottom"/>
            <w:hideMark/>
          </w:tcPr>
          <w:p w14:paraId="20A66171" w14:textId="77777777" w:rsidR="00267E93" w:rsidRPr="00267E93" w:rsidRDefault="00267E93" w:rsidP="00267E93">
            <w:pPr>
              <w:spacing w:after="0" w:line="240" w:lineRule="auto"/>
              <w:rPr>
                <w:rFonts w:ascii="Times New Roman" w:eastAsia="Times New Roman" w:hAnsi="Times New Roman" w:cs="Times New Roman"/>
                <w:kern w:val="0"/>
                <w:sz w:val="20"/>
                <w:szCs w:val="20"/>
                <w:lang w:eastAsia="en-GB"/>
                <w14:ligatures w14:val="none"/>
              </w:rPr>
            </w:pPr>
          </w:p>
        </w:tc>
        <w:tc>
          <w:tcPr>
            <w:tcW w:w="1116" w:type="dxa"/>
            <w:tcBorders>
              <w:top w:val="double" w:sz="6" w:space="0" w:color="4F81BD"/>
              <w:left w:val="nil"/>
              <w:bottom w:val="single" w:sz="4" w:space="0" w:color="95B3D7"/>
              <w:right w:val="nil"/>
            </w:tcBorders>
            <w:noWrap/>
            <w:vAlign w:val="bottom"/>
            <w:hideMark/>
          </w:tcPr>
          <w:p w14:paraId="29F4FB1A" w14:textId="77777777" w:rsidR="00267E93" w:rsidRPr="00267E93" w:rsidRDefault="00267E93" w:rsidP="00267E93">
            <w:pPr>
              <w:spacing w:after="0" w:line="240" w:lineRule="auto"/>
              <w:rPr>
                <w:rFonts w:ascii="Times New Roman" w:eastAsia="Times New Roman" w:hAnsi="Times New Roman" w:cs="Times New Roman"/>
                <w:kern w:val="0"/>
                <w:sz w:val="20"/>
                <w:szCs w:val="20"/>
                <w:lang w:eastAsia="en-GB"/>
                <w14:ligatures w14:val="none"/>
              </w:rPr>
            </w:pPr>
          </w:p>
        </w:tc>
        <w:tc>
          <w:tcPr>
            <w:tcW w:w="1968" w:type="dxa"/>
            <w:tcBorders>
              <w:top w:val="double" w:sz="6" w:space="0" w:color="4F81BD"/>
              <w:left w:val="nil"/>
              <w:bottom w:val="single" w:sz="4" w:space="0" w:color="95B3D7"/>
              <w:right w:val="single" w:sz="4" w:space="0" w:color="95B3D7"/>
            </w:tcBorders>
            <w:noWrap/>
            <w:vAlign w:val="bottom"/>
            <w:hideMark/>
          </w:tcPr>
          <w:p w14:paraId="3651E020" w14:textId="77777777" w:rsidR="00267E93" w:rsidRPr="00267E93" w:rsidRDefault="00267E93" w:rsidP="00267E93">
            <w:pPr>
              <w:spacing w:after="0" w:line="240" w:lineRule="auto"/>
              <w:rPr>
                <w:rFonts w:ascii="Times New Roman" w:eastAsia="Times New Roman" w:hAnsi="Times New Roman" w:cs="Times New Roman"/>
                <w:kern w:val="0"/>
                <w:sz w:val="20"/>
                <w:szCs w:val="20"/>
                <w:lang w:eastAsia="en-GB"/>
                <w14:ligatures w14:val="none"/>
              </w:rPr>
            </w:pPr>
          </w:p>
        </w:tc>
      </w:tr>
    </w:tbl>
    <w:p w14:paraId="3269EAD0" w14:textId="77777777" w:rsidR="00267E93" w:rsidRDefault="00267E93" w:rsidP="00D231F1">
      <w:pPr>
        <w:pStyle w:val="ListParagraph"/>
        <w:ind w:left="567"/>
      </w:pPr>
    </w:p>
    <w:p w14:paraId="47B28A50" w14:textId="17454355" w:rsidR="00D231F1" w:rsidRDefault="004547BC" w:rsidP="00D231F1">
      <w:pPr>
        <w:pStyle w:val="ListParagraph"/>
        <w:numPr>
          <w:ilvl w:val="0"/>
          <w:numId w:val="1"/>
        </w:numPr>
        <w:ind w:left="567" w:hanging="567"/>
        <w:rPr>
          <w:b/>
          <w:bCs/>
        </w:rPr>
      </w:pPr>
      <w:r>
        <w:rPr>
          <w:b/>
          <w:bCs/>
        </w:rPr>
        <w:t>E</w:t>
      </w:r>
      <w:r w:rsidR="00D231F1" w:rsidRPr="00D231F1">
        <w:rPr>
          <w:b/>
          <w:bCs/>
        </w:rPr>
        <w:t xml:space="preserve">xpenditure occurred since the agenda publication date. </w:t>
      </w:r>
    </w:p>
    <w:p w14:paraId="5DA9FA1F" w14:textId="3043BDD4" w:rsidR="004547BC" w:rsidRPr="005567CF" w:rsidRDefault="005567CF" w:rsidP="004547BC">
      <w:pPr>
        <w:pStyle w:val="ListParagraph"/>
        <w:ind w:left="567"/>
      </w:pPr>
      <w:r w:rsidRPr="005567CF">
        <w:t xml:space="preserve">A printed update of recent expenditure will be distributed before the meeting starts. </w:t>
      </w:r>
    </w:p>
    <w:p w14:paraId="55BEDB58" w14:textId="77777777" w:rsidR="00D231F1" w:rsidRDefault="00D231F1" w:rsidP="00D231F1">
      <w:pPr>
        <w:pStyle w:val="ListParagraph"/>
        <w:ind w:left="567"/>
      </w:pPr>
    </w:p>
    <w:p w14:paraId="32E734A7" w14:textId="686214E1" w:rsidR="00D231F1" w:rsidRDefault="004547BC" w:rsidP="00D231F1">
      <w:pPr>
        <w:pStyle w:val="ListParagraph"/>
        <w:numPr>
          <w:ilvl w:val="0"/>
          <w:numId w:val="1"/>
        </w:numPr>
        <w:ind w:left="567" w:hanging="567"/>
        <w:rPr>
          <w:b/>
          <w:bCs/>
        </w:rPr>
      </w:pPr>
      <w:r>
        <w:rPr>
          <w:b/>
          <w:bCs/>
        </w:rPr>
        <w:t>B</w:t>
      </w:r>
      <w:r w:rsidR="00D231F1" w:rsidRPr="00D231F1">
        <w:rPr>
          <w:b/>
          <w:bCs/>
        </w:rPr>
        <w:t xml:space="preserve">ank reconciliation and the Chairman to sign </w:t>
      </w:r>
    </w:p>
    <w:p w14:paraId="2F33D69C" w14:textId="57AC5EE5" w:rsidR="004547BC" w:rsidRPr="004547BC" w:rsidRDefault="004547BC" w:rsidP="004547BC">
      <w:pPr>
        <w:pStyle w:val="ListParagraph"/>
        <w:ind w:left="567"/>
      </w:pPr>
      <w:r w:rsidRPr="004547BC">
        <w:t xml:space="preserve">To note the bank reconciliation and for the Committee Chairman to sign. </w:t>
      </w:r>
    </w:p>
    <w:p w14:paraId="0FD56885" w14:textId="77777777" w:rsidR="00D231F1" w:rsidRDefault="00D231F1" w:rsidP="00D231F1">
      <w:pPr>
        <w:pStyle w:val="ListParagraph"/>
        <w:ind w:left="567"/>
      </w:pPr>
    </w:p>
    <w:p w14:paraId="00BD4EE0" w14:textId="77777777" w:rsidR="00267E93" w:rsidRDefault="00267E93" w:rsidP="00D231F1">
      <w:pPr>
        <w:pStyle w:val="ListParagraph"/>
        <w:ind w:left="567"/>
      </w:pPr>
    </w:p>
    <w:p w14:paraId="5FD40B52" w14:textId="77777777" w:rsidR="00267E93" w:rsidRDefault="00267E93" w:rsidP="00D231F1">
      <w:pPr>
        <w:pStyle w:val="ListParagraph"/>
        <w:ind w:left="567"/>
      </w:pPr>
    </w:p>
    <w:p w14:paraId="2CA15156" w14:textId="77777777" w:rsidR="00267E93" w:rsidRDefault="00267E93" w:rsidP="00D231F1">
      <w:pPr>
        <w:pStyle w:val="ListParagraph"/>
        <w:ind w:left="567"/>
      </w:pPr>
    </w:p>
    <w:p w14:paraId="04AF01CC" w14:textId="546E15BB" w:rsidR="00D231F1" w:rsidRDefault="00987D9B" w:rsidP="00D231F1">
      <w:pPr>
        <w:pStyle w:val="ListParagraph"/>
        <w:numPr>
          <w:ilvl w:val="0"/>
          <w:numId w:val="1"/>
        </w:numPr>
        <w:ind w:left="567" w:hanging="567"/>
        <w:rPr>
          <w:b/>
          <w:bCs/>
        </w:rPr>
      </w:pPr>
      <w:r>
        <w:rPr>
          <w:b/>
          <w:bCs/>
        </w:rPr>
        <w:lastRenderedPageBreak/>
        <w:t>O</w:t>
      </w:r>
      <w:r w:rsidR="00D231F1" w:rsidRPr="00D231F1">
        <w:rPr>
          <w:b/>
          <w:bCs/>
        </w:rPr>
        <w:t>pening of a savings account</w:t>
      </w:r>
    </w:p>
    <w:p w14:paraId="46464F81" w14:textId="3018F1BE" w:rsidR="00987D9B" w:rsidRDefault="00987D9B" w:rsidP="00987D9B">
      <w:pPr>
        <w:pStyle w:val="ListParagraph"/>
        <w:ind w:left="567"/>
      </w:pPr>
      <w:r w:rsidRPr="00987D9B">
        <w:t xml:space="preserve">As Broadstone Town Council hold earmarked reserves for a </w:t>
      </w:r>
      <w:r>
        <w:t xml:space="preserve">long </w:t>
      </w:r>
      <w:r w:rsidRPr="00987D9B">
        <w:t xml:space="preserve">period of time, it is recommended some of the reserves are placed into a long-term savings account with high interest rates. Plus, it is recommended that a savings account be opening with Unity Bank our current bank, which would allow us instant access to </w:t>
      </w:r>
      <w:r w:rsidR="00EF2C40">
        <w:t>the remaining earmarked reserves</w:t>
      </w:r>
      <w:r w:rsidRPr="00987D9B">
        <w:t xml:space="preserve">, but unlike the day-to-day account will accrue interest. </w:t>
      </w:r>
    </w:p>
    <w:p w14:paraId="147DB9E3" w14:textId="77777777" w:rsidR="00EF2C40" w:rsidRDefault="00EF2C40" w:rsidP="00987D9B">
      <w:pPr>
        <w:pStyle w:val="ListParagraph"/>
        <w:ind w:left="567"/>
      </w:pPr>
    </w:p>
    <w:p w14:paraId="5B78F5E2" w14:textId="0C6DDA0A" w:rsidR="00EF2C40" w:rsidRPr="00987D9B" w:rsidRDefault="00EF2C40" w:rsidP="00987D9B">
      <w:pPr>
        <w:pStyle w:val="ListParagraph"/>
        <w:ind w:left="567"/>
      </w:pPr>
      <w:r>
        <w:t xml:space="preserve">There are very few banks that offer public sector accounts. Having investigated the possibilities, the following have the best rates available. </w:t>
      </w:r>
    </w:p>
    <w:p w14:paraId="70C9933A" w14:textId="77777777" w:rsidR="00A96BE0" w:rsidRPr="00A96BE0" w:rsidRDefault="00A96BE0" w:rsidP="00A96BE0">
      <w:pPr>
        <w:pStyle w:val="ListParagraph"/>
        <w:rPr>
          <w:b/>
          <w:bCs/>
        </w:rPr>
      </w:pPr>
    </w:p>
    <w:p w14:paraId="54067EE7" w14:textId="33143397" w:rsidR="00A96BE0" w:rsidRDefault="00A96BE0" w:rsidP="00A96BE0">
      <w:pPr>
        <w:pStyle w:val="ListParagraph"/>
        <w:ind w:left="567"/>
        <w:rPr>
          <w:u w:val="single"/>
        </w:rPr>
      </w:pPr>
      <w:r w:rsidRPr="00A96BE0">
        <w:rPr>
          <w:u w:val="single"/>
        </w:rPr>
        <w:t>Redwood:</w:t>
      </w:r>
    </w:p>
    <w:p w14:paraId="4BC6C58D" w14:textId="753F81A8" w:rsidR="00A96BE0" w:rsidRDefault="00EF2C40" w:rsidP="00A96BE0">
      <w:pPr>
        <w:pStyle w:val="ListParagraph"/>
        <w:ind w:left="567"/>
      </w:pPr>
      <w:r w:rsidRPr="00EF2C40">
        <w:t xml:space="preserve">Standard account. </w:t>
      </w:r>
      <w:r>
        <w:t>However, there is a requirement to hold a m</w:t>
      </w:r>
      <w:r w:rsidR="00A96BE0" w:rsidRPr="00A96BE0">
        <w:t xml:space="preserve">inimum £10,000 in </w:t>
      </w:r>
      <w:r>
        <w:t xml:space="preserve">the </w:t>
      </w:r>
      <w:r w:rsidR="00A96BE0" w:rsidRPr="00A96BE0">
        <w:t xml:space="preserve">account and </w:t>
      </w:r>
      <w:r>
        <w:t xml:space="preserve">to </w:t>
      </w:r>
      <w:r w:rsidRPr="00A96BE0">
        <w:t>deposit</w:t>
      </w:r>
      <w:r w:rsidR="00A96BE0" w:rsidRPr="00A96BE0">
        <w:t xml:space="preserve"> </w:t>
      </w:r>
      <w:r>
        <w:t xml:space="preserve">a minimum of £10,000 </w:t>
      </w:r>
      <w:r w:rsidR="00A96BE0" w:rsidRPr="00A96BE0">
        <w:t>each time</w:t>
      </w:r>
      <w:r>
        <w:t xml:space="preserve"> a deposit is made. </w:t>
      </w:r>
    </w:p>
    <w:p w14:paraId="50258A5E" w14:textId="77777777" w:rsidR="00EF2C40" w:rsidRDefault="00EF2C40" w:rsidP="00A96BE0">
      <w:pPr>
        <w:pStyle w:val="ListParagraph"/>
        <w:ind w:left="567"/>
      </w:pPr>
    </w:p>
    <w:p w14:paraId="4E8581F7" w14:textId="015FB814" w:rsidR="00EF2C40" w:rsidRPr="00A96BE0" w:rsidRDefault="00EF2C40" w:rsidP="00A96BE0">
      <w:pPr>
        <w:pStyle w:val="ListParagraph"/>
        <w:ind w:left="567"/>
      </w:pPr>
      <w:r>
        <w:t>Rate</w:t>
      </w:r>
    </w:p>
    <w:p w14:paraId="2548B161" w14:textId="183F4361" w:rsidR="00A96BE0" w:rsidRPr="00A96BE0" w:rsidRDefault="00A96BE0" w:rsidP="00A96BE0">
      <w:pPr>
        <w:pStyle w:val="ListParagraph"/>
        <w:ind w:left="567"/>
      </w:pPr>
      <w:r w:rsidRPr="00A96BE0">
        <w:t>35 Day Business Saving Account 3.55%</w:t>
      </w:r>
    </w:p>
    <w:p w14:paraId="26BD70A8" w14:textId="3F8D3C4C" w:rsidR="00A96BE0" w:rsidRPr="00A96BE0" w:rsidRDefault="00A96BE0" w:rsidP="00A96BE0">
      <w:pPr>
        <w:pStyle w:val="ListParagraph"/>
        <w:ind w:left="567"/>
      </w:pPr>
      <w:r w:rsidRPr="00A96BE0">
        <w:t>95 Day Business Savings Account 3.85%</w:t>
      </w:r>
    </w:p>
    <w:p w14:paraId="6B64AF89" w14:textId="4B1F7BCB" w:rsidR="00A96BE0" w:rsidRPr="00A96BE0" w:rsidRDefault="00A96BE0" w:rsidP="00A96BE0">
      <w:pPr>
        <w:pStyle w:val="ListParagraph"/>
        <w:ind w:left="567"/>
      </w:pPr>
      <w:r w:rsidRPr="00A96BE0">
        <w:t>1 Year Business Savings Bond 3.9%</w:t>
      </w:r>
    </w:p>
    <w:p w14:paraId="70B61229" w14:textId="3DFDAF3C" w:rsidR="00A96BE0" w:rsidRDefault="00A96BE0" w:rsidP="00A96BE0">
      <w:pPr>
        <w:pStyle w:val="ListParagraph"/>
        <w:ind w:left="567"/>
      </w:pPr>
      <w:r w:rsidRPr="00A96BE0">
        <w:t>2 Year Business Savings Bond 4.25%</w:t>
      </w:r>
    </w:p>
    <w:p w14:paraId="37544168" w14:textId="77777777" w:rsidR="00A96BE0" w:rsidRDefault="00A96BE0" w:rsidP="00A96BE0">
      <w:pPr>
        <w:pStyle w:val="ListParagraph"/>
        <w:ind w:left="567"/>
      </w:pPr>
    </w:p>
    <w:p w14:paraId="19B5DB98" w14:textId="7667C1DB" w:rsidR="00A96BE0" w:rsidRPr="00A96BE0" w:rsidRDefault="00A96BE0" w:rsidP="00A96BE0">
      <w:pPr>
        <w:pStyle w:val="ListParagraph"/>
        <w:ind w:left="567"/>
        <w:rPr>
          <w:u w:val="single"/>
        </w:rPr>
      </w:pPr>
      <w:r w:rsidRPr="00A96BE0">
        <w:rPr>
          <w:u w:val="single"/>
        </w:rPr>
        <w:t>Churches, Charities and Local Authorities (CCLA) Investment Management Limited</w:t>
      </w:r>
    </w:p>
    <w:p w14:paraId="2EBD6E6F" w14:textId="0F6355E7" w:rsidR="00EF2C40" w:rsidRDefault="00EF2C40" w:rsidP="00EF2C40">
      <w:pPr>
        <w:pStyle w:val="ListParagraph"/>
        <w:ind w:left="567"/>
      </w:pPr>
      <w:r w:rsidRPr="00EF2C40">
        <w:t xml:space="preserve">This is a </w:t>
      </w:r>
      <w:r>
        <w:t>stocks</w:t>
      </w:r>
      <w:r w:rsidRPr="00EF2C40">
        <w:t xml:space="preserve">-based account. </w:t>
      </w:r>
      <w:r>
        <w:t>There website states: “</w:t>
      </w:r>
      <w:r w:rsidRPr="00987D9B">
        <w:rPr>
          <w:i/>
          <w:iCs/>
        </w:rPr>
        <w:t>Your capital is at risk. The yield on the fund will fluctuate. The value of your investment and any income from it may go down as well as up and you may not get back the amount you invested</w:t>
      </w:r>
      <w:r>
        <w:t>.”</w:t>
      </w:r>
    </w:p>
    <w:p w14:paraId="582D1C22" w14:textId="34425577" w:rsidR="00A96BE0" w:rsidRPr="00EF2C40" w:rsidRDefault="00A96BE0" w:rsidP="00A96BE0">
      <w:pPr>
        <w:pStyle w:val="ListParagraph"/>
        <w:ind w:left="567"/>
      </w:pPr>
    </w:p>
    <w:p w14:paraId="7CB70099" w14:textId="3CFB2236" w:rsidR="00A96BE0" w:rsidRPr="00987D9B" w:rsidRDefault="00EF2C40" w:rsidP="00A96BE0">
      <w:pPr>
        <w:pStyle w:val="ListParagraph"/>
        <w:ind w:left="567"/>
      </w:pPr>
      <w:r>
        <w:t xml:space="preserve">Rates: </w:t>
      </w:r>
      <w:r w:rsidR="00A96BE0" w:rsidRPr="00987D9B">
        <w:t xml:space="preserve">The Public Sector Deposit Fund </w:t>
      </w:r>
    </w:p>
    <w:p w14:paraId="535A5A24" w14:textId="4C7B37B0" w:rsidR="00987D9B" w:rsidRDefault="00987D9B" w:rsidP="00987D9B">
      <w:pPr>
        <w:pStyle w:val="ListParagraph"/>
        <w:ind w:left="567"/>
      </w:pPr>
      <w:r>
        <w:t>Class 2 &amp; 5 3.7515%</w:t>
      </w:r>
    </w:p>
    <w:p w14:paraId="6EB1ADEA" w14:textId="18951716" w:rsidR="00987D9B" w:rsidRDefault="00987D9B" w:rsidP="00987D9B">
      <w:pPr>
        <w:pStyle w:val="ListParagraph"/>
        <w:ind w:left="567"/>
      </w:pPr>
      <w:r>
        <w:t>Class 3 &amp; 4 3.8516%</w:t>
      </w:r>
    </w:p>
    <w:p w14:paraId="325D94FB" w14:textId="77777777" w:rsidR="00EF2C40" w:rsidRDefault="00EF2C40" w:rsidP="00987D9B">
      <w:pPr>
        <w:pStyle w:val="ListParagraph"/>
        <w:ind w:left="567"/>
      </w:pPr>
    </w:p>
    <w:p w14:paraId="0845C14B" w14:textId="1B18E421" w:rsidR="00EF2C40" w:rsidRDefault="00EF2C40" w:rsidP="00987D9B">
      <w:pPr>
        <w:pStyle w:val="ListParagraph"/>
        <w:ind w:left="567"/>
      </w:pPr>
      <w:r w:rsidRPr="00EF2C40">
        <w:rPr>
          <w:b/>
          <w:bCs/>
        </w:rPr>
        <w:t>Recommendation</w:t>
      </w:r>
      <w:r>
        <w:t xml:space="preserve">: Due to the risk factor and the minimal difference, it is recommended we open a Redwood 95 Day Business Savings Account. Noting when the account is </w:t>
      </w:r>
      <w:r w:rsidR="002B027A">
        <w:t>open,</w:t>
      </w:r>
      <w:r>
        <w:t xml:space="preserve"> we will need to transfer £10,000. </w:t>
      </w:r>
    </w:p>
    <w:p w14:paraId="01B6C722" w14:textId="77777777" w:rsidR="00ED0BF8" w:rsidRDefault="00ED0BF8" w:rsidP="00987D9B">
      <w:pPr>
        <w:pStyle w:val="ListParagraph"/>
        <w:ind w:left="567"/>
      </w:pPr>
    </w:p>
    <w:p w14:paraId="334C5884" w14:textId="414E197B" w:rsidR="00BF1166" w:rsidRDefault="00BF1166" w:rsidP="00ED0BF8">
      <w:pPr>
        <w:pStyle w:val="ListParagraph"/>
        <w:numPr>
          <w:ilvl w:val="0"/>
          <w:numId w:val="1"/>
        </w:numPr>
        <w:ind w:left="567" w:hanging="567"/>
      </w:pPr>
      <w:r>
        <w:t>Use our Loo Scheme</w:t>
      </w:r>
    </w:p>
    <w:p w14:paraId="67375AD1" w14:textId="4443ECED" w:rsidR="00ED0BF8" w:rsidRDefault="00ED0BF8" w:rsidP="00ED0BF8">
      <w:pPr>
        <w:pStyle w:val="ListParagraph"/>
        <w:ind w:left="567"/>
      </w:pPr>
      <w:r>
        <w:t xml:space="preserve">Last month the Community Services Committee approved the “Use our Loo” Scheme (subject to finance). Cost is estimated at £2,500. </w:t>
      </w:r>
    </w:p>
    <w:p w14:paraId="7AE4AC15" w14:textId="2EB4A605" w:rsidR="00ED0BF8" w:rsidRDefault="00ED0BF8" w:rsidP="00ED0BF8">
      <w:pPr>
        <w:pStyle w:val="ListParagraph"/>
        <w:ind w:left="567"/>
      </w:pPr>
      <w:r w:rsidRPr="00EF55A8">
        <w:rPr>
          <w:b/>
          <w:bCs/>
        </w:rPr>
        <w:t>Recommendati</w:t>
      </w:r>
      <w:r w:rsidR="00EF55A8">
        <w:rPr>
          <w:b/>
          <w:bCs/>
        </w:rPr>
        <w:t>o</w:t>
      </w:r>
      <w:r w:rsidRPr="00EF55A8">
        <w:rPr>
          <w:b/>
          <w:bCs/>
        </w:rPr>
        <w:t>n:</w:t>
      </w:r>
      <w:r>
        <w:t xml:space="preserve"> To approve </w:t>
      </w:r>
      <w:r w:rsidR="00EF55A8">
        <w:t xml:space="preserve">£2,500 be allocated for the general reserves to a “Use our Loo” Scheme earmarked reserves. </w:t>
      </w:r>
    </w:p>
    <w:sectPr w:rsidR="00ED0BF8" w:rsidSect="00FD15F3">
      <w:pgSz w:w="16838" w:h="11906" w:orient="landscape"/>
      <w:pgMar w:top="567" w:right="709" w:bottom="707"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DF26F8"/>
    <w:multiLevelType w:val="hybridMultilevel"/>
    <w:tmpl w:val="A2644B52"/>
    <w:lvl w:ilvl="0" w:tplc="ECA2B5A2">
      <w:start w:val="1"/>
      <w:numFmt w:val="lowerLetter"/>
      <w:lvlText w:val="%1."/>
      <w:lvlJc w:val="left"/>
      <w:pPr>
        <w:ind w:left="1215"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4639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1F1"/>
    <w:rsid w:val="00096844"/>
    <w:rsid w:val="000B4C8E"/>
    <w:rsid w:val="00267E93"/>
    <w:rsid w:val="002B027A"/>
    <w:rsid w:val="004547BC"/>
    <w:rsid w:val="005567CF"/>
    <w:rsid w:val="0058107B"/>
    <w:rsid w:val="008F7540"/>
    <w:rsid w:val="00987D9B"/>
    <w:rsid w:val="00A96BE0"/>
    <w:rsid w:val="00BF1166"/>
    <w:rsid w:val="00D231F1"/>
    <w:rsid w:val="00D60766"/>
    <w:rsid w:val="00ED0BF8"/>
    <w:rsid w:val="00EF2C40"/>
    <w:rsid w:val="00EF55A8"/>
    <w:rsid w:val="00FD1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5325A"/>
  <w15:chartTrackingRefBased/>
  <w15:docId w15:val="{B02E19B5-1725-47EF-93A7-76D40D391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1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31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31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31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1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1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31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31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31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1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1F1"/>
    <w:rPr>
      <w:rFonts w:eastAsiaTheme="majorEastAsia" w:cstheme="majorBidi"/>
      <w:color w:val="272727" w:themeColor="text1" w:themeTint="D8"/>
    </w:rPr>
  </w:style>
  <w:style w:type="paragraph" w:styleId="Title">
    <w:name w:val="Title"/>
    <w:basedOn w:val="Normal"/>
    <w:next w:val="Normal"/>
    <w:link w:val="TitleChar"/>
    <w:uiPriority w:val="10"/>
    <w:qFormat/>
    <w:rsid w:val="00D23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1F1"/>
    <w:pPr>
      <w:spacing w:before="160"/>
      <w:jc w:val="center"/>
    </w:pPr>
    <w:rPr>
      <w:i/>
      <w:iCs/>
      <w:color w:val="404040" w:themeColor="text1" w:themeTint="BF"/>
    </w:rPr>
  </w:style>
  <w:style w:type="character" w:customStyle="1" w:styleId="QuoteChar">
    <w:name w:val="Quote Char"/>
    <w:basedOn w:val="DefaultParagraphFont"/>
    <w:link w:val="Quote"/>
    <w:uiPriority w:val="29"/>
    <w:rsid w:val="00D231F1"/>
    <w:rPr>
      <w:i/>
      <w:iCs/>
      <w:color w:val="404040" w:themeColor="text1" w:themeTint="BF"/>
    </w:rPr>
  </w:style>
  <w:style w:type="paragraph" w:styleId="ListParagraph">
    <w:name w:val="List Paragraph"/>
    <w:basedOn w:val="Normal"/>
    <w:uiPriority w:val="34"/>
    <w:qFormat/>
    <w:rsid w:val="00D231F1"/>
    <w:pPr>
      <w:ind w:left="720"/>
      <w:contextualSpacing/>
    </w:pPr>
  </w:style>
  <w:style w:type="character" w:styleId="IntenseEmphasis">
    <w:name w:val="Intense Emphasis"/>
    <w:basedOn w:val="DefaultParagraphFont"/>
    <w:uiPriority w:val="21"/>
    <w:qFormat/>
    <w:rsid w:val="00D231F1"/>
    <w:rPr>
      <w:i/>
      <w:iCs/>
      <w:color w:val="0F4761" w:themeColor="accent1" w:themeShade="BF"/>
    </w:rPr>
  </w:style>
  <w:style w:type="paragraph" w:styleId="IntenseQuote">
    <w:name w:val="Intense Quote"/>
    <w:basedOn w:val="Normal"/>
    <w:next w:val="Normal"/>
    <w:link w:val="IntenseQuoteChar"/>
    <w:uiPriority w:val="30"/>
    <w:qFormat/>
    <w:rsid w:val="00D23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1F1"/>
    <w:rPr>
      <w:i/>
      <w:iCs/>
      <w:color w:val="0F4761" w:themeColor="accent1" w:themeShade="BF"/>
    </w:rPr>
  </w:style>
  <w:style w:type="character" w:styleId="IntenseReference">
    <w:name w:val="Intense Reference"/>
    <w:basedOn w:val="DefaultParagraphFont"/>
    <w:uiPriority w:val="32"/>
    <w:qFormat/>
    <w:rsid w:val="00D231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9f6f98-79a4-47cd-afd8-d89086f47787">
      <Terms xmlns="http://schemas.microsoft.com/office/infopath/2007/PartnerControls"/>
    </lcf76f155ced4ddcb4097134ff3c332f>
    <TaxCatchAll xmlns="493b7204-9f31-47f3-8555-2ff9018c53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A9DA3E2160C34593E9C3315AD99693" ma:contentTypeVersion="11" ma:contentTypeDescription="Create a new document." ma:contentTypeScope="" ma:versionID="9821559421c66c5064a15037d4433826">
  <xsd:schema xmlns:xsd="http://www.w3.org/2001/XMLSchema" xmlns:xs="http://www.w3.org/2001/XMLSchema" xmlns:p="http://schemas.microsoft.com/office/2006/metadata/properties" xmlns:ns2="0f9f6f98-79a4-47cd-afd8-d89086f47787" xmlns:ns3="493b7204-9f31-47f3-8555-2ff9018c532e" targetNamespace="http://schemas.microsoft.com/office/2006/metadata/properties" ma:root="true" ma:fieldsID="9d23eaaf4d5e70646bd60c309fff0892" ns2:_="" ns3:_="">
    <xsd:import namespace="0f9f6f98-79a4-47cd-afd8-d89086f47787"/>
    <xsd:import namespace="493b7204-9f31-47f3-8555-2ff9018c5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6f98-79a4-47cd-afd8-d89086f47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1f5b6e-3e82-4576-b161-f6fa6ed084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b7204-9f31-47f3-8555-2ff9018c53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16e3e9-3ce9-401e-92f6-30b19bc61ccb}" ma:internalName="TaxCatchAll" ma:showField="CatchAllData" ma:web="493b7204-9f31-47f3-8555-2ff9018c5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92D3C-FE04-4DDD-AAF3-7D8C11E0799B}">
  <ds:schemaRefs>
    <ds:schemaRef ds:uri="http://schemas.microsoft.com/office/2006/metadata/properties"/>
    <ds:schemaRef ds:uri="http://schemas.microsoft.com/office/infopath/2007/PartnerControls"/>
    <ds:schemaRef ds:uri="0f9f6f98-79a4-47cd-afd8-d89086f47787"/>
    <ds:schemaRef ds:uri="493b7204-9f31-47f3-8555-2ff9018c532e"/>
  </ds:schemaRefs>
</ds:datastoreItem>
</file>

<file path=customXml/itemProps2.xml><?xml version="1.0" encoding="utf-8"?>
<ds:datastoreItem xmlns:ds="http://schemas.openxmlformats.org/officeDocument/2006/customXml" ds:itemID="{CA20ED30-1E71-4B58-A469-DF698AC2F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6f98-79a4-47cd-afd8-d89086f47787"/>
    <ds:schemaRef ds:uri="493b7204-9f31-47f3-8555-2ff9018c5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9B954D-7D62-4C8D-9B59-B471AF71D5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513</Words>
  <Characters>2758</Characters>
  <Application>Microsoft Office Word</Application>
  <DocSecurity>0</DocSecurity>
  <Lines>162</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Harrington</dc:creator>
  <cp:keywords/>
  <dc:description/>
  <cp:lastModifiedBy>Michelle Harrington</cp:lastModifiedBy>
  <cp:revision>9</cp:revision>
  <dcterms:created xsi:type="dcterms:W3CDTF">2026-08-14T06:05:00Z</dcterms:created>
  <dcterms:modified xsi:type="dcterms:W3CDTF">2026-08-19T08:54:00Z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0x010100DAA9DA3E2160C34593E9C3315AD99693</vt:lpwstr>
  </property>
  <property fmtid="{D5CDD505-2E9C-101B-9397-08002B2CF9AE}" pid="3" name="MediaServiceImageTags">
    <vt:lpwstr/>
  </property>
</Properties>
</file>